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CA64" w14:textId="77777777" w:rsidR="008F76F3" w:rsidRPr="00EF3A02" w:rsidRDefault="008F76F3" w:rsidP="00F561A6">
      <w:pPr>
        <w:spacing w:after="0"/>
        <w:jc w:val="center"/>
        <w:rPr>
          <w:rFonts w:ascii="Times New Roman" w:hAnsi="Times New Roman" w:cs="Times New Roman"/>
          <w:b/>
          <w:sz w:val="28"/>
          <w:szCs w:val="20"/>
        </w:rPr>
      </w:pPr>
      <w:r w:rsidRPr="00EF3A02">
        <w:rPr>
          <w:rFonts w:ascii="Times New Roman" w:hAnsi="Times New Roman" w:cs="Times New Roman"/>
          <w:b/>
          <w:sz w:val="28"/>
          <w:szCs w:val="20"/>
        </w:rPr>
        <w:t xml:space="preserve">ESTUDO TÉCNICO PRELIMINAR </w:t>
      </w:r>
    </w:p>
    <w:p w14:paraId="1C9A8B45" w14:textId="77777777" w:rsidR="008F76F3" w:rsidRPr="00A00198" w:rsidRDefault="008F76F3" w:rsidP="00F561A6">
      <w:pPr>
        <w:spacing w:after="0"/>
        <w:rPr>
          <w:rFonts w:ascii="Times New Roman" w:hAnsi="Times New Roman" w:cs="Times New Roman"/>
          <w:sz w:val="20"/>
          <w:szCs w:val="20"/>
        </w:rPr>
      </w:pPr>
    </w:p>
    <w:tbl>
      <w:tblPr>
        <w:tblStyle w:val="Tabelacomgrade"/>
        <w:tblW w:w="9918" w:type="dxa"/>
        <w:tblLook w:val="04A0" w:firstRow="1" w:lastRow="0" w:firstColumn="1" w:lastColumn="0" w:noHBand="0" w:noVBand="1"/>
      </w:tblPr>
      <w:tblGrid>
        <w:gridCol w:w="9918"/>
      </w:tblGrid>
      <w:tr w:rsidR="008F76F3" w:rsidRPr="00A00198" w14:paraId="0D68AE69" w14:textId="77777777" w:rsidTr="00D31344">
        <w:tc>
          <w:tcPr>
            <w:tcW w:w="9918" w:type="dxa"/>
          </w:tcPr>
          <w:p w14:paraId="1CA8A904" w14:textId="52434E7C" w:rsidR="008F76F3" w:rsidRPr="00A00198" w:rsidRDefault="005C43E8" w:rsidP="005C43E8">
            <w:pPr>
              <w:spacing w:after="0"/>
              <w:rPr>
                <w:rFonts w:ascii="Times New Roman" w:hAnsi="Times New Roman" w:cs="Times New Roman"/>
                <w:b/>
                <w:sz w:val="20"/>
                <w:szCs w:val="20"/>
              </w:rPr>
            </w:pPr>
            <w:r w:rsidRPr="005C43E8">
              <w:rPr>
                <w:rFonts w:ascii="Times New Roman" w:hAnsi="Times New Roman" w:cs="Times New Roman"/>
                <w:b/>
                <w:sz w:val="20"/>
                <w:szCs w:val="20"/>
              </w:rPr>
              <w:t xml:space="preserve">Área Requisitante: </w:t>
            </w:r>
            <w:r w:rsidRPr="005C43E8">
              <w:rPr>
                <w:rFonts w:ascii="Times New Roman" w:hAnsi="Times New Roman" w:cs="Times New Roman"/>
                <w:sz w:val="20"/>
                <w:szCs w:val="20"/>
              </w:rPr>
              <w:t>Setor de Compras</w:t>
            </w:r>
          </w:p>
        </w:tc>
      </w:tr>
      <w:tr w:rsidR="008F76F3" w:rsidRPr="00A00198" w14:paraId="5EBF3E6C" w14:textId="77777777" w:rsidTr="008F76F3">
        <w:tc>
          <w:tcPr>
            <w:tcW w:w="9918" w:type="dxa"/>
            <w:tcBorders>
              <w:bottom w:val="single" w:sz="4" w:space="0" w:color="auto"/>
            </w:tcBorders>
          </w:tcPr>
          <w:p w14:paraId="74590587" w14:textId="088C30C5" w:rsidR="00FC4923" w:rsidRDefault="005C43E8" w:rsidP="00FC4923">
            <w:pPr>
              <w:spacing w:after="0"/>
              <w:rPr>
                <w:rFonts w:ascii="Times New Roman" w:hAnsi="Times New Roman" w:cs="Times New Roman"/>
                <w:b/>
                <w:sz w:val="20"/>
                <w:szCs w:val="20"/>
              </w:rPr>
            </w:pPr>
            <w:proofErr w:type="gramStart"/>
            <w:r>
              <w:rPr>
                <w:rFonts w:ascii="Times New Roman" w:hAnsi="Times New Roman" w:cs="Times New Roman"/>
                <w:b/>
                <w:sz w:val="20"/>
                <w:szCs w:val="20"/>
              </w:rPr>
              <w:t>Servidor(</w:t>
            </w:r>
            <w:proofErr w:type="gramEnd"/>
            <w:r>
              <w:rPr>
                <w:rFonts w:ascii="Times New Roman" w:hAnsi="Times New Roman" w:cs="Times New Roman"/>
                <w:b/>
                <w:sz w:val="20"/>
                <w:szCs w:val="20"/>
              </w:rPr>
              <w:t>es)</w:t>
            </w:r>
            <w:r w:rsidR="008F76F3" w:rsidRPr="00A00198">
              <w:rPr>
                <w:rFonts w:ascii="Times New Roman" w:hAnsi="Times New Roman" w:cs="Times New Roman"/>
                <w:b/>
                <w:sz w:val="20"/>
                <w:szCs w:val="20"/>
              </w:rPr>
              <w:t xml:space="preserve"> responsável pela elaboração: </w:t>
            </w:r>
          </w:p>
          <w:p w14:paraId="506C1DC7" w14:textId="06B0CF91" w:rsidR="00FC4923" w:rsidRPr="00B254C3" w:rsidRDefault="00FC4923" w:rsidP="005C43E8">
            <w:pPr>
              <w:spacing w:after="0"/>
              <w:ind w:firstLine="597"/>
              <w:rPr>
                <w:rFonts w:ascii="Times New Roman" w:hAnsi="Times New Roman" w:cs="Times New Roman"/>
                <w:sz w:val="20"/>
                <w:szCs w:val="20"/>
              </w:rPr>
            </w:pPr>
            <w:r>
              <w:rPr>
                <w:rFonts w:ascii="Times New Roman" w:hAnsi="Times New Roman" w:cs="Times New Roman"/>
                <w:b/>
                <w:sz w:val="20"/>
                <w:szCs w:val="20"/>
              </w:rPr>
              <w:t xml:space="preserve">- </w:t>
            </w:r>
            <w:proofErr w:type="spellStart"/>
            <w:r w:rsidR="00CE62C5">
              <w:rPr>
                <w:rFonts w:ascii="Times New Roman" w:hAnsi="Times New Roman" w:cs="Times New Roman"/>
                <w:sz w:val="20"/>
                <w:szCs w:val="20"/>
              </w:rPr>
              <w:t>Uéslei</w:t>
            </w:r>
            <w:proofErr w:type="spellEnd"/>
            <w:r w:rsidR="00CE62C5">
              <w:rPr>
                <w:rFonts w:ascii="Times New Roman" w:hAnsi="Times New Roman" w:cs="Times New Roman"/>
                <w:sz w:val="20"/>
                <w:szCs w:val="20"/>
              </w:rPr>
              <w:t xml:space="preserve"> José Garcia –</w:t>
            </w:r>
            <w:r w:rsidR="00512AE5" w:rsidRPr="00A00198">
              <w:rPr>
                <w:rFonts w:ascii="Times New Roman" w:hAnsi="Times New Roman" w:cs="Times New Roman"/>
                <w:sz w:val="20"/>
                <w:szCs w:val="20"/>
              </w:rPr>
              <w:t xml:space="preserve"> </w:t>
            </w:r>
            <w:r w:rsidR="00CE62C5">
              <w:rPr>
                <w:rFonts w:ascii="Times New Roman" w:hAnsi="Times New Roman" w:cs="Times New Roman"/>
                <w:sz w:val="20"/>
                <w:szCs w:val="20"/>
              </w:rPr>
              <w:t>Chefe do Setor de Compras</w:t>
            </w:r>
          </w:p>
        </w:tc>
      </w:tr>
      <w:tr w:rsidR="008F76F3" w:rsidRPr="00A00198" w14:paraId="58FCAF88" w14:textId="77777777" w:rsidTr="008F76F3">
        <w:tc>
          <w:tcPr>
            <w:tcW w:w="9918" w:type="dxa"/>
            <w:tcBorders>
              <w:top w:val="single" w:sz="4" w:space="0" w:color="auto"/>
              <w:left w:val="nil"/>
              <w:bottom w:val="single" w:sz="4" w:space="0" w:color="auto"/>
              <w:right w:val="nil"/>
            </w:tcBorders>
          </w:tcPr>
          <w:p w14:paraId="678E4BBE" w14:textId="77777777" w:rsidR="008F76F3" w:rsidRPr="00A00198" w:rsidRDefault="008F76F3" w:rsidP="00F561A6">
            <w:pPr>
              <w:spacing w:after="0"/>
              <w:rPr>
                <w:rFonts w:ascii="Times New Roman" w:hAnsi="Times New Roman" w:cs="Times New Roman"/>
                <w:b/>
                <w:sz w:val="20"/>
                <w:szCs w:val="20"/>
              </w:rPr>
            </w:pPr>
          </w:p>
        </w:tc>
      </w:tr>
      <w:tr w:rsidR="008F76F3" w:rsidRPr="00A00198" w14:paraId="3DD24274" w14:textId="77777777" w:rsidTr="008F76F3">
        <w:tc>
          <w:tcPr>
            <w:tcW w:w="9918" w:type="dxa"/>
            <w:tcBorders>
              <w:top w:val="single" w:sz="4" w:space="0" w:color="auto"/>
            </w:tcBorders>
          </w:tcPr>
          <w:p w14:paraId="1BF269D1" w14:textId="354513C5" w:rsidR="008F76F3" w:rsidRPr="00A00198" w:rsidRDefault="008F76F3" w:rsidP="00F561A6">
            <w:pPr>
              <w:spacing w:after="0"/>
              <w:rPr>
                <w:rFonts w:ascii="Times New Roman" w:hAnsi="Times New Roman" w:cs="Times New Roman"/>
                <w:b/>
                <w:sz w:val="20"/>
                <w:szCs w:val="20"/>
              </w:rPr>
            </w:pPr>
            <w:r w:rsidRPr="00A00198">
              <w:rPr>
                <w:rFonts w:ascii="Times New Roman" w:hAnsi="Times New Roman" w:cs="Times New Roman"/>
                <w:b/>
                <w:sz w:val="20"/>
                <w:szCs w:val="20"/>
              </w:rPr>
              <w:t>1 - DESCRIÇÃO DA NECESSIDADE</w:t>
            </w:r>
            <w:r w:rsidR="00FC4923">
              <w:rPr>
                <w:rFonts w:ascii="Times New Roman" w:hAnsi="Times New Roman" w:cs="Times New Roman"/>
                <w:b/>
                <w:sz w:val="20"/>
                <w:szCs w:val="20"/>
              </w:rPr>
              <w:t>:</w:t>
            </w:r>
          </w:p>
        </w:tc>
      </w:tr>
      <w:tr w:rsidR="008F76F3" w:rsidRPr="00A00198" w14:paraId="7549A9A5" w14:textId="77777777" w:rsidTr="00D31344">
        <w:tc>
          <w:tcPr>
            <w:tcW w:w="9918" w:type="dxa"/>
            <w:shd w:val="clear" w:color="auto" w:fill="F2F2F2" w:themeFill="background1" w:themeFillShade="F2"/>
          </w:tcPr>
          <w:p w14:paraId="464C3993" w14:textId="36FEED89" w:rsidR="008F76F3" w:rsidRPr="00A00198" w:rsidRDefault="008F76F3" w:rsidP="00F561A6">
            <w:pPr>
              <w:spacing w:after="0"/>
              <w:rPr>
                <w:rFonts w:ascii="Times New Roman" w:eastAsia="Times New Roman" w:hAnsi="Times New Roman" w:cs="Times New Roman"/>
                <w:b/>
                <w:color w:val="000000"/>
                <w:sz w:val="20"/>
                <w:szCs w:val="20"/>
                <w:lang w:eastAsia="pt-BR"/>
              </w:rPr>
            </w:pPr>
            <w:r w:rsidRPr="00A00198">
              <w:rPr>
                <w:rFonts w:ascii="Times New Roman" w:eastAsia="Times New Roman" w:hAnsi="Times New Roman" w:cs="Times New Roman"/>
                <w:b/>
                <w:bCs/>
                <w:color w:val="000000"/>
                <w:sz w:val="20"/>
                <w:szCs w:val="20"/>
                <w:lang w:eastAsia="pt-BR"/>
              </w:rPr>
              <w:t xml:space="preserve">Fundamentação: </w:t>
            </w:r>
            <w:r w:rsidRPr="00A00198">
              <w:rPr>
                <w:rFonts w:ascii="Times New Roman" w:eastAsia="Times New Roman" w:hAnsi="Times New Roman" w:cs="Times New Roman"/>
                <w:color w:val="000000"/>
                <w:sz w:val="20"/>
                <w:szCs w:val="20"/>
                <w:lang w:eastAsia="pt-BR"/>
              </w:rPr>
              <w:t>Descrição da necessidade da contratação, considerado o problema a ser resolvido sob a perspectiva do interesse público (inciso I do § 1° do art. 18 da Lei 14.133/2021)</w:t>
            </w:r>
            <w:r w:rsidRPr="00A00198">
              <w:rPr>
                <w:rFonts w:ascii="Times New Roman" w:eastAsia="Times New Roman" w:hAnsi="Times New Roman" w:cs="Times New Roman"/>
                <w:b/>
                <w:color w:val="000000"/>
                <w:sz w:val="20"/>
                <w:szCs w:val="20"/>
                <w:lang w:eastAsia="pt-BR"/>
              </w:rPr>
              <w:t xml:space="preserve"> </w:t>
            </w:r>
          </w:p>
        </w:tc>
      </w:tr>
      <w:tr w:rsidR="008F76F3" w:rsidRPr="00A00198" w14:paraId="20066B50" w14:textId="77777777" w:rsidTr="00D31344">
        <w:tc>
          <w:tcPr>
            <w:tcW w:w="9918" w:type="dxa"/>
          </w:tcPr>
          <w:p w14:paraId="0B81FC8A" w14:textId="59CAC384" w:rsidR="00E23629" w:rsidRPr="00E23629" w:rsidRDefault="00E23629" w:rsidP="00E23629">
            <w:pPr>
              <w:spacing w:after="0"/>
              <w:ind w:firstLine="599"/>
              <w:rPr>
                <w:rFonts w:ascii="Times New Roman" w:hAnsi="Times New Roman" w:cs="Times New Roman"/>
                <w:sz w:val="20"/>
                <w:szCs w:val="20"/>
              </w:rPr>
            </w:pPr>
            <w:r w:rsidRPr="00E23629">
              <w:rPr>
                <w:rFonts w:ascii="Times New Roman" w:hAnsi="Times New Roman" w:cs="Times New Roman"/>
                <w:sz w:val="20"/>
                <w:szCs w:val="20"/>
              </w:rPr>
              <w:t xml:space="preserve">O Município de Paverama/RS, em sua contínua busca por eficiência na gestão pública e atendimento às demandas da comunidade, identificou a necessidade premente de otimizar o processo de </w:t>
            </w:r>
            <w:r w:rsidR="008B6372" w:rsidRPr="008B6372">
              <w:rPr>
                <w:rFonts w:ascii="Times New Roman" w:hAnsi="Times New Roman" w:cs="Times New Roman"/>
                <w:sz w:val="20"/>
                <w:szCs w:val="20"/>
              </w:rPr>
              <w:t xml:space="preserve">cobrança de tributos, taxas e contribuições municipais e demais receitas públicas, com códigos de barras emitidas pelo Município de </w:t>
            </w:r>
            <w:r w:rsidR="00C07DBE">
              <w:rPr>
                <w:rFonts w:ascii="Times New Roman" w:hAnsi="Times New Roman" w:cs="Times New Roman"/>
                <w:sz w:val="20"/>
                <w:szCs w:val="20"/>
              </w:rPr>
              <w:t>Paveram</w:t>
            </w:r>
            <w:r w:rsidR="008B6372" w:rsidRPr="008B6372">
              <w:rPr>
                <w:rFonts w:ascii="Times New Roman" w:hAnsi="Times New Roman" w:cs="Times New Roman"/>
                <w:sz w:val="20"/>
                <w:szCs w:val="20"/>
              </w:rPr>
              <w:t>a/RS, em padrão FEBRABAN (Federação Brasileira de Bancos) e com prestação de contas por meio magnético de valores arrecadados</w:t>
            </w:r>
            <w:r w:rsidRPr="00E23629">
              <w:rPr>
                <w:rFonts w:ascii="Times New Roman" w:hAnsi="Times New Roman" w:cs="Times New Roman"/>
                <w:sz w:val="20"/>
                <w:szCs w:val="20"/>
              </w:rPr>
              <w:t>. Sob a ótica do interesse público, essa demanda emerge como uma prioridade, visando aprimorar a arrecadação municipal de for</w:t>
            </w:r>
            <w:r>
              <w:rPr>
                <w:rFonts w:ascii="Times New Roman" w:hAnsi="Times New Roman" w:cs="Times New Roman"/>
                <w:sz w:val="20"/>
                <w:szCs w:val="20"/>
              </w:rPr>
              <w:t>ma ágil, transparente e eficaz.</w:t>
            </w:r>
          </w:p>
          <w:p w14:paraId="6DD3D634" w14:textId="2D65DD16" w:rsidR="00E23629" w:rsidRPr="00E23629" w:rsidRDefault="00E23629" w:rsidP="00E23629">
            <w:pPr>
              <w:spacing w:after="0"/>
              <w:ind w:firstLine="599"/>
              <w:rPr>
                <w:rFonts w:ascii="Times New Roman" w:hAnsi="Times New Roman" w:cs="Times New Roman"/>
                <w:sz w:val="20"/>
                <w:szCs w:val="20"/>
              </w:rPr>
            </w:pPr>
            <w:r w:rsidRPr="00E23629">
              <w:rPr>
                <w:rFonts w:ascii="Times New Roman" w:hAnsi="Times New Roman" w:cs="Times New Roman"/>
                <w:sz w:val="20"/>
                <w:szCs w:val="20"/>
              </w:rPr>
              <w:t>A complexidade do sistema tributário, aliada à diversidade de contribuintes e obrigações fiscais, impõe desafios significativos à administração municipal. A gestão dessas receitas, além de exigir expertise técnica, demanda ferramentas e estratégias adequadas para garantir a maximização da arrecadação, preservando os recursos públicos e prom</w:t>
            </w:r>
            <w:r>
              <w:rPr>
                <w:rFonts w:ascii="Times New Roman" w:hAnsi="Times New Roman" w:cs="Times New Roman"/>
                <w:sz w:val="20"/>
                <w:szCs w:val="20"/>
              </w:rPr>
              <w:t>ovendo o desenvolvimento local.</w:t>
            </w:r>
          </w:p>
          <w:p w14:paraId="52226EB0" w14:textId="7AC564F7" w:rsidR="00E23629" w:rsidRPr="00E23629" w:rsidRDefault="00E23629" w:rsidP="00E23629">
            <w:pPr>
              <w:spacing w:after="0"/>
              <w:ind w:firstLine="599"/>
              <w:rPr>
                <w:rFonts w:ascii="Times New Roman" w:hAnsi="Times New Roman" w:cs="Times New Roman"/>
                <w:sz w:val="20"/>
                <w:szCs w:val="20"/>
              </w:rPr>
            </w:pPr>
            <w:r w:rsidRPr="00E23629">
              <w:rPr>
                <w:rFonts w:ascii="Times New Roman" w:hAnsi="Times New Roman" w:cs="Times New Roman"/>
                <w:sz w:val="20"/>
                <w:szCs w:val="20"/>
              </w:rPr>
              <w:t>Nesse contexto, a contratação de empresas especializadas na prestação de serviços bancários na área de cobrança se apresenta como uma medida essencial. Essas empresas detêm conhecimento específico e tecnologia adequada para otimizar o processo de arrecadação, desde a emissão de boletos e cobranças, até a gestão eficiente de inadimplê</w:t>
            </w:r>
            <w:r>
              <w:rPr>
                <w:rFonts w:ascii="Times New Roman" w:hAnsi="Times New Roman" w:cs="Times New Roman"/>
                <w:sz w:val="20"/>
                <w:szCs w:val="20"/>
              </w:rPr>
              <w:t>ncias e a conciliação bancária.</w:t>
            </w:r>
          </w:p>
          <w:p w14:paraId="4826D40C" w14:textId="6D7ECC65" w:rsidR="00E23629" w:rsidRPr="00E23629" w:rsidRDefault="00E23629" w:rsidP="00E23629">
            <w:pPr>
              <w:spacing w:after="0"/>
              <w:ind w:firstLine="599"/>
              <w:rPr>
                <w:rFonts w:ascii="Times New Roman" w:hAnsi="Times New Roman" w:cs="Times New Roman"/>
                <w:sz w:val="20"/>
                <w:szCs w:val="20"/>
              </w:rPr>
            </w:pPr>
            <w:r w:rsidRPr="00E23629">
              <w:rPr>
                <w:rFonts w:ascii="Times New Roman" w:hAnsi="Times New Roman" w:cs="Times New Roman"/>
                <w:sz w:val="20"/>
                <w:szCs w:val="20"/>
              </w:rPr>
              <w:t>Além disso, a terceirização desses serviços proporciona ao Município de Paverama/RS acesso a recursos e soluções que, muitas vezes, não estão disponíveis internamente, permitindo a implementação de práticas inovadoras e a adoção de medidas de controle mais efetivas. Isso resulta em benefícios diretos para a comunidade, como a melhoria dos serviços públicos oferecidos e o fortalecimento da capaci</w:t>
            </w:r>
            <w:r>
              <w:rPr>
                <w:rFonts w:ascii="Times New Roman" w:hAnsi="Times New Roman" w:cs="Times New Roman"/>
                <w:sz w:val="20"/>
                <w:szCs w:val="20"/>
              </w:rPr>
              <w:t>dade de investimento municipal.</w:t>
            </w:r>
          </w:p>
          <w:p w14:paraId="653E8F2E" w14:textId="77777777" w:rsidR="00E23629" w:rsidRDefault="00E23629" w:rsidP="00E23629">
            <w:pPr>
              <w:spacing w:after="0"/>
              <w:ind w:firstLine="599"/>
              <w:rPr>
                <w:rFonts w:ascii="Times New Roman" w:hAnsi="Times New Roman" w:cs="Times New Roman"/>
                <w:sz w:val="20"/>
                <w:szCs w:val="20"/>
              </w:rPr>
            </w:pPr>
            <w:r w:rsidRPr="00E23629">
              <w:rPr>
                <w:rFonts w:ascii="Times New Roman" w:hAnsi="Times New Roman" w:cs="Times New Roman"/>
                <w:sz w:val="20"/>
                <w:szCs w:val="20"/>
              </w:rPr>
              <w:t>Portanto, diante da complexidade e da importância estratégica da gestão tributária para o desenvolvimento sustentável do município, a contratação de empresas especializadas na área de cobrança de taxas, impostos e contribuição de melhoria é não apenas justificada, mas fundamental para assegurar a eficiência, transparência e responsabilidade na administração dos recursos públicos de Paverama/RS.</w:t>
            </w:r>
          </w:p>
          <w:p w14:paraId="25FE18B4" w14:textId="32FBAF68" w:rsidR="008F76F3" w:rsidRPr="00A00198" w:rsidRDefault="00E23629" w:rsidP="00D940CD">
            <w:pPr>
              <w:spacing w:after="0"/>
              <w:ind w:firstLine="597"/>
              <w:rPr>
                <w:rFonts w:ascii="Times New Roman" w:hAnsi="Times New Roman" w:cs="Times New Roman"/>
                <w:sz w:val="20"/>
                <w:szCs w:val="20"/>
              </w:rPr>
            </w:pPr>
            <w:r w:rsidRPr="00E23629">
              <w:rPr>
                <w:rFonts w:ascii="Times New Roman" w:hAnsi="Times New Roman" w:cs="Times New Roman"/>
                <w:sz w:val="20"/>
                <w:szCs w:val="20"/>
              </w:rPr>
              <w:t xml:space="preserve">Ademais, destaca-se que a seleção das empresas será realizada pela modalidade de Chamamento Público por Credenciamento, conforme disposições da Lei nº 14.133/2021, garantindo assim a competitividade e a igualdade de condições entre os interessados em participar do processo de contratação, em consonância com os princípios da legalidade, impessoalidade, moralidade, publicidade e eficiência que regem a administração </w:t>
            </w:r>
            <w:r>
              <w:rPr>
                <w:rFonts w:ascii="Times New Roman" w:hAnsi="Times New Roman" w:cs="Times New Roman"/>
                <w:sz w:val="20"/>
                <w:szCs w:val="20"/>
              </w:rPr>
              <w:t>pública</w:t>
            </w:r>
            <w:r w:rsidR="00981192" w:rsidRPr="00981192">
              <w:rPr>
                <w:rFonts w:ascii="Times New Roman" w:hAnsi="Times New Roman" w:cs="Times New Roman"/>
                <w:sz w:val="20"/>
                <w:szCs w:val="20"/>
              </w:rPr>
              <w:t>.</w:t>
            </w:r>
          </w:p>
        </w:tc>
      </w:tr>
    </w:tbl>
    <w:p w14:paraId="314F9F33" w14:textId="77777777" w:rsidR="008F76F3" w:rsidRPr="00A00198" w:rsidRDefault="008F76F3" w:rsidP="00F561A6">
      <w:pPr>
        <w:spacing w:after="0"/>
        <w:rPr>
          <w:rFonts w:ascii="Times New Roman" w:hAnsi="Times New Roman" w:cs="Times New Roman"/>
          <w:sz w:val="20"/>
          <w:szCs w:val="20"/>
        </w:rPr>
      </w:pPr>
    </w:p>
    <w:tbl>
      <w:tblPr>
        <w:tblStyle w:val="Tabelacomgrade"/>
        <w:tblW w:w="9918" w:type="dxa"/>
        <w:tblLook w:val="04A0" w:firstRow="1" w:lastRow="0" w:firstColumn="1" w:lastColumn="0" w:noHBand="0" w:noVBand="1"/>
      </w:tblPr>
      <w:tblGrid>
        <w:gridCol w:w="9918"/>
      </w:tblGrid>
      <w:tr w:rsidR="008F76F3" w:rsidRPr="00A00198" w14:paraId="1BB79560" w14:textId="77777777" w:rsidTr="00D31344">
        <w:tc>
          <w:tcPr>
            <w:tcW w:w="9918" w:type="dxa"/>
          </w:tcPr>
          <w:p w14:paraId="569B37C6" w14:textId="27B268A7" w:rsidR="008F76F3" w:rsidRPr="00A00198" w:rsidRDefault="008F76F3" w:rsidP="00F561A6">
            <w:pPr>
              <w:shd w:val="clear" w:color="auto" w:fill="FFFFFF"/>
              <w:spacing w:after="0"/>
              <w:textAlignment w:val="baseline"/>
              <w:rPr>
                <w:rFonts w:ascii="Times New Roman" w:eastAsia="Times New Roman" w:hAnsi="Times New Roman" w:cs="Times New Roman"/>
                <w:b/>
                <w:bCs/>
                <w:color w:val="000000"/>
                <w:sz w:val="20"/>
                <w:szCs w:val="20"/>
                <w:lang w:eastAsia="pt-BR"/>
              </w:rPr>
            </w:pPr>
            <w:r w:rsidRPr="00A00198">
              <w:rPr>
                <w:rFonts w:ascii="Times New Roman" w:eastAsia="Times New Roman" w:hAnsi="Times New Roman" w:cs="Times New Roman"/>
                <w:b/>
                <w:bCs/>
                <w:color w:val="000000"/>
                <w:sz w:val="20"/>
                <w:szCs w:val="20"/>
                <w:lang w:eastAsia="pt-BR"/>
              </w:rPr>
              <w:t>2 – PREVISÃO NO PLANO DE CONTRATAÇÕES ANUAL</w:t>
            </w:r>
            <w:r w:rsidR="00FC4923">
              <w:rPr>
                <w:rFonts w:ascii="Times New Roman" w:eastAsia="Times New Roman" w:hAnsi="Times New Roman" w:cs="Times New Roman"/>
                <w:b/>
                <w:bCs/>
                <w:color w:val="000000"/>
                <w:sz w:val="20"/>
                <w:szCs w:val="20"/>
                <w:lang w:eastAsia="pt-BR"/>
              </w:rPr>
              <w:t>:</w:t>
            </w:r>
          </w:p>
        </w:tc>
      </w:tr>
      <w:tr w:rsidR="008F76F3" w:rsidRPr="00A00198" w14:paraId="7498D87B" w14:textId="77777777" w:rsidTr="00D31344">
        <w:tc>
          <w:tcPr>
            <w:tcW w:w="9918" w:type="dxa"/>
            <w:shd w:val="clear" w:color="auto" w:fill="F2F2F2" w:themeFill="background1" w:themeFillShade="F2"/>
          </w:tcPr>
          <w:p w14:paraId="6CEA53AC" w14:textId="77777777" w:rsidR="008F76F3" w:rsidRPr="00A00198" w:rsidRDefault="008F76F3" w:rsidP="00F561A6">
            <w:pPr>
              <w:pStyle w:val="Default"/>
              <w:jc w:val="both"/>
              <w:rPr>
                <w:rFonts w:eastAsia="Times New Roman"/>
                <w:sz w:val="20"/>
                <w:szCs w:val="20"/>
                <w:lang w:eastAsia="pt-BR"/>
              </w:rPr>
            </w:pPr>
            <w:r w:rsidRPr="00A00198">
              <w:rPr>
                <w:rFonts w:eastAsia="Times New Roman"/>
                <w:bCs/>
                <w:sz w:val="20"/>
                <w:szCs w:val="20"/>
                <w:lang w:eastAsia="pt-BR"/>
              </w:rPr>
              <w:t xml:space="preserve">Fundamentação: </w:t>
            </w:r>
            <w:r w:rsidRPr="00A00198">
              <w:rPr>
                <w:sz w:val="20"/>
                <w:szCs w:val="20"/>
              </w:rPr>
              <w:t xml:space="preserve">Demonstração da previsão da contratação no plano de contratações anual, sempre que elaborado, de modo a indicar o seu alinhamento com o planejamento da Administração </w:t>
            </w:r>
            <w:r w:rsidRPr="00A00198">
              <w:rPr>
                <w:rFonts w:eastAsia="Times New Roman"/>
                <w:sz w:val="20"/>
                <w:szCs w:val="20"/>
                <w:lang w:eastAsia="pt-BR"/>
              </w:rPr>
              <w:t xml:space="preserve">(inciso II do § 1° do art. 18 da Lei 14.133/21); </w:t>
            </w:r>
          </w:p>
        </w:tc>
      </w:tr>
      <w:tr w:rsidR="008F76F3" w:rsidRPr="00A00198" w14:paraId="27DB0D15" w14:textId="77777777" w:rsidTr="00D31344">
        <w:tc>
          <w:tcPr>
            <w:tcW w:w="9918" w:type="dxa"/>
          </w:tcPr>
          <w:p w14:paraId="26B5CF36" w14:textId="0E015BD0" w:rsidR="008F76F3" w:rsidRPr="00A00198" w:rsidRDefault="00512AE5" w:rsidP="00B254C3">
            <w:pPr>
              <w:spacing w:after="0"/>
              <w:ind w:firstLine="596"/>
              <w:rPr>
                <w:rFonts w:ascii="Times New Roman" w:hAnsi="Times New Roman" w:cs="Times New Roman"/>
                <w:sz w:val="20"/>
                <w:szCs w:val="20"/>
              </w:rPr>
            </w:pPr>
            <w:r w:rsidRPr="00A00198">
              <w:rPr>
                <w:rFonts w:ascii="Times New Roman" w:hAnsi="Times New Roman" w:cs="Times New Roman"/>
                <w:sz w:val="20"/>
                <w:szCs w:val="20"/>
              </w:rPr>
              <w:t xml:space="preserve">A contratação pretendida está alinhada ao Plano de Contratação aprovado para o Exercício de 2024, observando-se todas as peculiaridades de planejamento prévio. Maiores informações disponíveis em: </w:t>
            </w:r>
            <w:hyperlink r:id="rId8" w:history="1">
              <w:r w:rsidR="00A11CA0" w:rsidRPr="002820DA">
                <w:rPr>
                  <w:rStyle w:val="Hyperlink"/>
                  <w:rFonts w:ascii="Times New Roman" w:hAnsi="Times New Roman" w:cs="Times New Roman"/>
                  <w:sz w:val="20"/>
                  <w:szCs w:val="20"/>
                </w:rPr>
                <w:t>https://paverama.rs.gov.br/licitacao/visualizar/id/3077/?pca---2024.html</w:t>
              </w:r>
            </w:hyperlink>
            <w:r w:rsidR="00A11CA0">
              <w:rPr>
                <w:rFonts w:ascii="Times New Roman" w:hAnsi="Times New Roman" w:cs="Times New Roman"/>
                <w:sz w:val="20"/>
                <w:szCs w:val="20"/>
              </w:rPr>
              <w:t xml:space="preserve"> </w:t>
            </w:r>
          </w:p>
        </w:tc>
      </w:tr>
    </w:tbl>
    <w:p w14:paraId="19919687" w14:textId="77777777" w:rsidR="008F76F3" w:rsidRPr="00A00198" w:rsidRDefault="008F76F3" w:rsidP="00F561A6">
      <w:pPr>
        <w:spacing w:after="0"/>
        <w:rPr>
          <w:rFonts w:ascii="Times New Roman" w:hAnsi="Times New Roman" w:cs="Times New Roman"/>
          <w:sz w:val="20"/>
          <w:szCs w:val="20"/>
        </w:rPr>
      </w:pPr>
    </w:p>
    <w:tbl>
      <w:tblPr>
        <w:tblStyle w:val="Tabelacomgrade"/>
        <w:tblW w:w="9918" w:type="dxa"/>
        <w:tblLook w:val="04A0" w:firstRow="1" w:lastRow="0" w:firstColumn="1" w:lastColumn="0" w:noHBand="0" w:noVBand="1"/>
      </w:tblPr>
      <w:tblGrid>
        <w:gridCol w:w="9918"/>
      </w:tblGrid>
      <w:tr w:rsidR="008F76F3" w:rsidRPr="00A00198" w14:paraId="555D9A9F" w14:textId="77777777" w:rsidTr="00D31344">
        <w:tc>
          <w:tcPr>
            <w:tcW w:w="9918" w:type="dxa"/>
          </w:tcPr>
          <w:p w14:paraId="01487FDB" w14:textId="28C8C507" w:rsidR="008F76F3" w:rsidRPr="00A00198" w:rsidRDefault="008F76F3" w:rsidP="00F561A6">
            <w:pPr>
              <w:spacing w:after="0"/>
              <w:rPr>
                <w:rFonts w:ascii="Times New Roman" w:eastAsia="Times New Roman" w:hAnsi="Times New Roman" w:cs="Times New Roman"/>
                <w:b/>
                <w:bCs/>
                <w:color w:val="000000"/>
                <w:sz w:val="20"/>
                <w:szCs w:val="20"/>
                <w:lang w:eastAsia="pt-BR"/>
              </w:rPr>
            </w:pPr>
            <w:r w:rsidRPr="00A00198">
              <w:rPr>
                <w:rFonts w:ascii="Times New Roman" w:eastAsia="Times New Roman" w:hAnsi="Times New Roman" w:cs="Times New Roman"/>
                <w:b/>
                <w:bCs/>
                <w:color w:val="000000"/>
                <w:sz w:val="20"/>
                <w:szCs w:val="20"/>
                <w:lang w:eastAsia="pt-BR"/>
              </w:rPr>
              <w:t>3 – REQUISITOS DA CONTRATAÇÃO</w:t>
            </w:r>
            <w:r w:rsidR="00FC4923">
              <w:rPr>
                <w:rFonts w:ascii="Times New Roman" w:eastAsia="Times New Roman" w:hAnsi="Times New Roman" w:cs="Times New Roman"/>
                <w:b/>
                <w:bCs/>
                <w:color w:val="000000"/>
                <w:sz w:val="20"/>
                <w:szCs w:val="20"/>
                <w:lang w:eastAsia="pt-BR"/>
              </w:rPr>
              <w:t>:</w:t>
            </w:r>
          </w:p>
        </w:tc>
      </w:tr>
      <w:tr w:rsidR="008F76F3" w:rsidRPr="00A00198" w14:paraId="71E721F9" w14:textId="77777777" w:rsidTr="00D31344">
        <w:tc>
          <w:tcPr>
            <w:tcW w:w="9918" w:type="dxa"/>
            <w:shd w:val="clear" w:color="auto" w:fill="F2F2F2" w:themeFill="background1" w:themeFillShade="F2"/>
          </w:tcPr>
          <w:p w14:paraId="0301AA19"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r w:rsidRPr="00A00198">
              <w:rPr>
                <w:rFonts w:ascii="Times New Roman" w:eastAsia="Times New Roman" w:hAnsi="Times New Roman" w:cs="Times New Roman"/>
                <w:bCs/>
                <w:color w:val="000000"/>
                <w:sz w:val="20"/>
                <w:szCs w:val="20"/>
                <w:lang w:eastAsia="pt-BR"/>
              </w:rPr>
              <w:t xml:space="preserve">Fundamentação: </w:t>
            </w:r>
            <w:r w:rsidRPr="00A00198">
              <w:rPr>
                <w:rFonts w:ascii="Times New Roman" w:eastAsia="Times New Roman" w:hAnsi="Times New Roman" w:cs="Times New Roman"/>
                <w:color w:val="000000"/>
                <w:sz w:val="20"/>
                <w:szCs w:val="20"/>
                <w:lang w:eastAsia="pt-BR"/>
              </w:rPr>
              <w:t xml:space="preserve">Descrição dos requisitos necessários e suficientes à escolha da solução (inciso III do § 1° do art. 18 da Lei 14.133/2021); </w:t>
            </w:r>
          </w:p>
        </w:tc>
      </w:tr>
      <w:tr w:rsidR="008F76F3" w:rsidRPr="00A00198" w14:paraId="23A4E659" w14:textId="77777777" w:rsidTr="00D31344">
        <w:tc>
          <w:tcPr>
            <w:tcW w:w="9918" w:type="dxa"/>
          </w:tcPr>
          <w:p w14:paraId="5551E56A" w14:textId="71C9E95C" w:rsidR="00A3622B" w:rsidRPr="00A3622B" w:rsidRDefault="00A3622B" w:rsidP="00A3622B">
            <w:pPr>
              <w:spacing w:after="0"/>
              <w:ind w:firstLine="596"/>
              <w:rPr>
                <w:rFonts w:ascii="Times New Roman" w:hAnsi="Times New Roman" w:cs="Times New Roman"/>
                <w:sz w:val="20"/>
                <w:szCs w:val="20"/>
              </w:rPr>
            </w:pPr>
            <w:r w:rsidRPr="00A3622B">
              <w:rPr>
                <w:rFonts w:ascii="Times New Roman" w:hAnsi="Times New Roman" w:cs="Times New Roman"/>
                <w:sz w:val="20"/>
                <w:szCs w:val="20"/>
              </w:rPr>
              <w:t xml:space="preserve">O Município de Paverama/RS, visando otimizar a gestão </w:t>
            </w:r>
            <w:r w:rsidR="002C4990">
              <w:rPr>
                <w:rFonts w:ascii="Times New Roman" w:hAnsi="Times New Roman" w:cs="Times New Roman"/>
                <w:sz w:val="20"/>
                <w:szCs w:val="20"/>
              </w:rPr>
              <w:t xml:space="preserve">financeira </w:t>
            </w:r>
            <w:r w:rsidRPr="00A3622B">
              <w:rPr>
                <w:rFonts w:ascii="Times New Roman" w:hAnsi="Times New Roman" w:cs="Times New Roman"/>
                <w:sz w:val="20"/>
                <w:szCs w:val="20"/>
              </w:rPr>
              <w:t xml:space="preserve">e garantir o cumprimento das obrigações fiscais, estabelece os seguintes requisitos para a contratação de empresas especializadas na prestação de serviços na área </w:t>
            </w:r>
            <w:r w:rsidR="002C4990">
              <w:rPr>
                <w:rFonts w:ascii="Times New Roman" w:hAnsi="Times New Roman" w:cs="Times New Roman"/>
                <w:sz w:val="20"/>
                <w:szCs w:val="20"/>
              </w:rPr>
              <w:t>cobrança de taxas</w:t>
            </w:r>
            <w:r w:rsidRPr="00A3622B">
              <w:rPr>
                <w:rFonts w:ascii="Times New Roman" w:hAnsi="Times New Roman" w:cs="Times New Roman"/>
                <w:sz w:val="20"/>
                <w:szCs w:val="20"/>
              </w:rPr>
              <w:t xml:space="preserve">, por profissionais especializados em </w:t>
            </w:r>
            <w:r w:rsidR="002C4990">
              <w:rPr>
                <w:rFonts w:ascii="Times New Roman" w:hAnsi="Times New Roman" w:cs="Times New Roman"/>
                <w:sz w:val="20"/>
                <w:szCs w:val="20"/>
              </w:rPr>
              <w:t xml:space="preserve">lojas bancárias, </w:t>
            </w:r>
            <w:r w:rsidRPr="00A3622B">
              <w:rPr>
                <w:rFonts w:ascii="Times New Roman" w:hAnsi="Times New Roman" w:cs="Times New Roman"/>
                <w:sz w:val="20"/>
                <w:szCs w:val="20"/>
              </w:rPr>
              <w:t>na área de cobrança de taxas, impostos e contribuição de melhoria, considerando a disponibilidade de locais próprios, adequados e com tod</w:t>
            </w:r>
            <w:r>
              <w:rPr>
                <w:rFonts w:ascii="Times New Roman" w:hAnsi="Times New Roman" w:cs="Times New Roman"/>
                <w:sz w:val="20"/>
                <w:szCs w:val="20"/>
              </w:rPr>
              <w:t>os os equipamentos pertinentes:</w:t>
            </w:r>
          </w:p>
          <w:p w14:paraId="05D62C42" w14:textId="2205F078" w:rsidR="00A3622B" w:rsidRPr="00A3622B" w:rsidRDefault="00A3622B" w:rsidP="00A3622B">
            <w:pPr>
              <w:spacing w:after="0"/>
              <w:ind w:firstLine="596"/>
              <w:rPr>
                <w:rFonts w:ascii="Times New Roman" w:hAnsi="Times New Roman" w:cs="Times New Roman"/>
                <w:sz w:val="20"/>
                <w:szCs w:val="20"/>
              </w:rPr>
            </w:pPr>
            <w:proofErr w:type="gramStart"/>
            <w:r w:rsidRPr="00A3622B">
              <w:rPr>
                <w:rFonts w:ascii="Times New Roman" w:hAnsi="Times New Roman" w:cs="Times New Roman"/>
                <w:b/>
                <w:sz w:val="20"/>
                <w:szCs w:val="20"/>
              </w:rPr>
              <w:t>Expertise e Qualificação Profissional</w:t>
            </w:r>
            <w:proofErr w:type="gramEnd"/>
            <w:r w:rsidRPr="00A3622B">
              <w:rPr>
                <w:rFonts w:ascii="Times New Roman" w:hAnsi="Times New Roman" w:cs="Times New Roman"/>
                <w:b/>
                <w:sz w:val="20"/>
                <w:szCs w:val="20"/>
              </w:rPr>
              <w:t>:</w:t>
            </w:r>
            <w:r w:rsidRPr="00A3622B">
              <w:rPr>
                <w:rFonts w:ascii="Times New Roman" w:hAnsi="Times New Roman" w:cs="Times New Roman"/>
                <w:sz w:val="20"/>
                <w:szCs w:val="20"/>
              </w:rPr>
              <w:t xml:space="preserve"> As empresas contratadas devem comprovar a expertise e qualificação técnica de seus profissionais na área </w:t>
            </w:r>
            <w:r w:rsidR="002C4990">
              <w:rPr>
                <w:rFonts w:ascii="Times New Roman" w:hAnsi="Times New Roman" w:cs="Times New Roman"/>
                <w:sz w:val="20"/>
                <w:szCs w:val="20"/>
              </w:rPr>
              <w:t>cobrança de tributos bancários</w:t>
            </w:r>
            <w:r w:rsidRPr="00A3622B">
              <w:rPr>
                <w:rFonts w:ascii="Times New Roman" w:hAnsi="Times New Roman" w:cs="Times New Roman"/>
                <w:sz w:val="20"/>
                <w:szCs w:val="20"/>
              </w:rPr>
              <w:t>, com conhecimento sólido das legislações municipal, estadual e federal, além de experiência comprovada em atividades relacionadas à cobrança de taxas, impos</w:t>
            </w:r>
            <w:r>
              <w:rPr>
                <w:rFonts w:ascii="Times New Roman" w:hAnsi="Times New Roman" w:cs="Times New Roman"/>
                <w:sz w:val="20"/>
                <w:szCs w:val="20"/>
              </w:rPr>
              <w:t>tos e contribuição de melhoria.</w:t>
            </w:r>
          </w:p>
          <w:p w14:paraId="046CA045" w14:textId="77777777" w:rsidR="00A3622B" w:rsidRPr="00A3622B" w:rsidRDefault="00A3622B" w:rsidP="00A3622B">
            <w:pPr>
              <w:spacing w:after="0"/>
              <w:ind w:firstLine="596"/>
              <w:rPr>
                <w:rFonts w:ascii="Times New Roman" w:hAnsi="Times New Roman" w:cs="Times New Roman"/>
                <w:sz w:val="20"/>
                <w:szCs w:val="20"/>
              </w:rPr>
            </w:pPr>
            <w:r w:rsidRPr="00A3622B">
              <w:rPr>
                <w:rFonts w:ascii="Times New Roman" w:hAnsi="Times New Roman" w:cs="Times New Roman"/>
                <w:b/>
                <w:sz w:val="20"/>
                <w:szCs w:val="20"/>
              </w:rPr>
              <w:lastRenderedPageBreak/>
              <w:t>Regularidade Fiscal e Trabalhista:</w:t>
            </w:r>
            <w:r w:rsidRPr="00A3622B">
              <w:rPr>
                <w:rFonts w:ascii="Times New Roman" w:hAnsi="Times New Roman" w:cs="Times New Roman"/>
                <w:sz w:val="20"/>
                <w:szCs w:val="20"/>
              </w:rPr>
              <w:t xml:space="preserve"> É fundamental que as empresas estejam em situação regular perante os órgãos fiscais e trabalhistas, apresentando certidões negativas de débitos e comprovando o cumprimento das obrigações tributárias e trabalhistas, conforme exigido pela legislação.</w:t>
            </w:r>
          </w:p>
          <w:p w14:paraId="564D24B2" w14:textId="77777777" w:rsidR="00A3622B" w:rsidRPr="00A3622B" w:rsidRDefault="00A3622B" w:rsidP="00A3622B">
            <w:pPr>
              <w:spacing w:after="0"/>
              <w:ind w:firstLine="596"/>
              <w:rPr>
                <w:rFonts w:ascii="Times New Roman" w:hAnsi="Times New Roman" w:cs="Times New Roman"/>
                <w:sz w:val="20"/>
                <w:szCs w:val="20"/>
              </w:rPr>
            </w:pPr>
          </w:p>
          <w:p w14:paraId="6C144F89" w14:textId="595EEA90" w:rsidR="00A3622B" w:rsidRPr="00A3622B" w:rsidRDefault="00A3622B" w:rsidP="00A3622B">
            <w:pPr>
              <w:spacing w:after="0"/>
              <w:ind w:firstLine="596"/>
              <w:rPr>
                <w:rFonts w:ascii="Times New Roman" w:hAnsi="Times New Roman" w:cs="Times New Roman"/>
                <w:sz w:val="20"/>
                <w:szCs w:val="20"/>
              </w:rPr>
            </w:pPr>
            <w:r w:rsidRPr="00A3622B">
              <w:rPr>
                <w:rFonts w:ascii="Times New Roman" w:hAnsi="Times New Roman" w:cs="Times New Roman"/>
                <w:b/>
                <w:sz w:val="20"/>
                <w:szCs w:val="20"/>
              </w:rPr>
              <w:t>Infraestrutura Adequada:</w:t>
            </w:r>
            <w:r w:rsidRPr="00A3622B">
              <w:rPr>
                <w:rFonts w:ascii="Times New Roman" w:hAnsi="Times New Roman" w:cs="Times New Roman"/>
                <w:sz w:val="20"/>
                <w:szCs w:val="20"/>
              </w:rPr>
              <w:t xml:space="preserve"> As empresas contratadas devem dispor de locais próprios e adequados para a realização dos serviços </w:t>
            </w:r>
            <w:r w:rsidR="002C4990">
              <w:rPr>
                <w:rFonts w:ascii="Times New Roman" w:hAnsi="Times New Roman" w:cs="Times New Roman"/>
                <w:sz w:val="20"/>
                <w:szCs w:val="20"/>
              </w:rPr>
              <w:t>de cobranças das referidas taxas</w:t>
            </w:r>
            <w:r w:rsidRPr="00A3622B">
              <w:rPr>
                <w:rFonts w:ascii="Times New Roman" w:hAnsi="Times New Roman" w:cs="Times New Roman"/>
                <w:sz w:val="20"/>
                <w:szCs w:val="20"/>
              </w:rPr>
              <w:t>, equipados com todos os recursos necessários, como computadores, softwares especializados, acesso à internet e demais equipa</w:t>
            </w:r>
            <w:r>
              <w:rPr>
                <w:rFonts w:ascii="Times New Roman" w:hAnsi="Times New Roman" w:cs="Times New Roman"/>
                <w:sz w:val="20"/>
                <w:szCs w:val="20"/>
              </w:rPr>
              <w:t>mentos pertinentes à atividade.</w:t>
            </w:r>
          </w:p>
          <w:p w14:paraId="3B50588C" w14:textId="47986B26" w:rsidR="00A3622B" w:rsidRPr="00A3622B" w:rsidRDefault="00A3622B" w:rsidP="00A3622B">
            <w:pPr>
              <w:spacing w:after="0"/>
              <w:ind w:firstLine="596"/>
              <w:rPr>
                <w:rFonts w:ascii="Times New Roman" w:hAnsi="Times New Roman" w:cs="Times New Roman"/>
                <w:sz w:val="20"/>
                <w:szCs w:val="20"/>
              </w:rPr>
            </w:pPr>
            <w:r w:rsidRPr="00A3622B">
              <w:rPr>
                <w:rFonts w:ascii="Times New Roman" w:hAnsi="Times New Roman" w:cs="Times New Roman"/>
                <w:b/>
                <w:sz w:val="20"/>
                <w:szCs w:val="20"/>
              </w:rPr>
              <w:t>Segurança da Informação:</w:t>
            </w:r>
            <w:r w:rsidRPr="00A3622B">
              <w:rPr>
                <w:rFonts w:ascii="Times New Roman" w:hAnsi="Times New Roman" w:cs="Times New Roman"/>
                <w:sz w:val="20"/>
                <w:szCs w:val="20"/>
              </w:rPr>
              <w:t xml:space="preserve"> Deve ser garantida a segurança e confidencialidade das informações fiscais e financeiras tratadas durante a prestação dos serviços, por meio da adoção de medidas de proteção de dados e sigilo bancário, conforme preco</w:t>
            </w:r>
            <w:r>
              <w:rPr>
                <w:rFonts w:ascii="Times New Roman" w:hAnsi="Times New Roman" w:cs="Times New Roman"/>
                <w:sz w:val="20"/>
                <w:szCs w:val="20"/>
              </w:rPr>
              <w:t>nizado pela legislação vigente.</w:t>
            </w:r>
          </w:p>
          <w:p w14:paraId="065E678F" w14:textId="2CF3E810" w:rsidR="00A3622B" w:rsidRPr="00A3622B" w:rsidRDefault="00A3622B" w:rsidP="00A3622B">
            <w:pPr>
              <w:spacing w:after="0"/>
              <w:ind w:firstLine="596"/>
              <w:rPr>
                <w:rFonts w:ascii="Times New Roman" w:hAnsi="Times New Roman" w:cs="Times New Roman"/>
                <w:sz w:val="20"/>
                <w:szCs w:val="20"/>
              </w:rPr>
            </w:pPr>
            <w:r w:rsidRPr="00A3622B">
              <w:rPr>
                <w:rFonts w:ascii="Times New Roman" w:hAnsi="Times New Roman" w:cs="Times New Roman"/>
                <w:b/>
                <w:sz w:val="20"/>
                <w:szCs w:val="20"/>
              </w:rPr>
              <w:t>Transparência e Prestação de Contas:</w:t>
            </w:r>
            <w:r w:rsidRPr="00A3622B">
              <w:rPr>
                <w:rFonts w:ascii="Times New Roman" w:hAnsi="Times New Roman" w:cs="Times New Roman"/>
                <w:sz w:val="20"/>
                <w:szCs w:val="20"/>
              </w:rPr>
              <w:t xml:space="preserve"> As empresas contratadas devem assegurar a transparência na prestação dos serviços, fornecendo relatórios periódicos sobre as atividades desenvolvidas, os resultados obtidos e os recursos financeiros utilizados, possibilitando o acompanhamento e a fiscalizaçã</w:t>
            </w:r>
            <w:r>
              <w:rPr>
                <w:rFonts w:ascii="Times New Roman" w:hAnsi="Times New Roman" w:cs="Times New Roman"/>
                <w:sz w:val="20"/>
                <w:szCs w:val="20"/>
              </w:rPr>
              <w:t>o pela administração municipal.</w:t>
            </w:r>
          </w:p>
          <w:p w14:paraId="10BE785A" w14:textId="3D476A1A" w:rsidR="00A3622B" w:rsidRPr="00A3622B" w:rsidRDefault="00A3622B" w:rsidP="00A3622B">
            <w:pPr>
              <w:spacing w:after="0"/>
              <w:ind w:firstLine="596"/>
              <w:rPr>
                <w:rFonts w:ascii="Times New Roman" w:hAnsi="Times New Roman" w:cs="Times New Roman"/>
                <w:sz w:val="20"/>
                <w:szCs w:val="20"/>
              </w:rPr>
            </w:pPr>
            <w:r w:rsidRPr="00A3622B">
              <w:rPr>
                <w:rFonts w:ascii="Times New Roman" w:hAnsi="Times New Roman" w:cs="Times New Roman"/>
                <w:b/>
                <w:sz w:val="20"/>
                <w:szCs w:val="20"/>
              </w:rPr>
              <w:t>Capacidade de Atendimento:</w:t>
            </w:r>
            <w:r w:rsidRPr="00A3622B">
              <w:rPr>
                <w:rFonts w:ascii="Times New Roman" w:hAnsi="Times New Roman" w:cs="Times New Roman"/>
                <w:sz w:val="20"/>
                <w:szCs w:val="20"/>
              </w:rPr>
              <w:t xml:space="preserve"> É imprescindível que as empresas tenham capacidade operacional para atender à demanda do Município de Paverama/RS de forma eficiente e dentro dos prazos estabelecidos, garantindo a qualidade e a conti</w:t>
            </w:r>
            <w:r>
              <w:rPr>
                <w:rFonts w:ascii="Times New Roman" w:hAnsi="Times New Roman" w:cs="Times New Roman"/>
                <w:sz w:val="20"/>
                <w:szCs w:val="20"/>
              </w:rPr>
              <w:t>nuidade dos serviços prestados.</w:t>
            </w:r>
          </w:p>
          <w:p w14:paraId="4B0F43B2" w14:textId="4C976F92" w:rsidR="005F7239" w:rsidRPr="00A00198" w:rsidRDefault="00A3622B" w:rsidP="002C4990">
            <w:pPr>
              <w:spacing w:after="0"/>
              <w:ind w:firstLine="596"/>
              <w:rPr>
                <w:rFonts w:ascii="Times New Roman" w:hAnsi="Times New Roman" w:cs="Times New Roman"/>
                <w:sz w:val="20"/>
                <w:szCs w:val="20"/>
              </w:rPr>
            </w:pPr>
            <w:r w:rsidRPr="00A3622B">
              <w:rPr>
                <w:rFonts w:ascii="Times New Roman" w:hAnsi="Times New Roman" w:cs="Times New Roman"/>
                <w:sz w:val="20"/>
                <w:szCs w:val="20"/>
              </w:rPr>
              <w:t xml:space="preserve">Por meio da observância destes requisitos, o Município de Paverama/RS busca garantir a eficiência, legalidade e transparência na contratação de empresas especializadas em serviços </w:t>
            </w:r>
            <w:r w:rsidR="002C4990">
              <w:rPr>
                <w:rFonts w:ascii="Times New Roman" w:hAnsi="Times New Roman" w:cs="Times New Roman"/>
                <w:sz w:val="20"/>
                <w:szCs w:val="20"/>
              </w:rPr>
              <w:t>cobranças de taxas</w:t>
            </w:r>
            <w:r w:rsidRPr="00A3622B">
              <w:rPr>
                <w:rFonts w:ascii="Times New Roman" w:hAnsi="Times New Roman" w:cs="Times New Roman"/>
                <w:sz w:val="20"/>
                <w:szCs w:val="20"/>
              </w:rPr>
              <w:t>, contribuindo para a melhoria da gestão pública e o desenvolvimento sustentável do município.</w:t>
            </w:r>
          </w:p>
        </w:tc>
      </w:tr>
    </w:tbl>
    <w:p w14:paraId="0825A047" w14:textId="77777777" w:rsidR="008F76F3" w:rsidRPr="00A00198" w:rsidRDefault="008F76F3" w:rsidP="00F561A6">
      <w:pPr>
        <w:pStyle w:val="Default"/>
        <w:jc w:val="both"/>
        <w:rPr>
          <w:rFonts w:eastAsia="Times New Roman"/>
          <w:i/>
          <w:color w:val="auto"/>
          <w:sz w:val="20"/>
          <w:szCs w:val="20"/>
          <w:lang w:eastAsia="pt-BR"/>
        </w:rPr>
      </w:pPr>
      <w:r w:rsidRPr="00A00198">
        <w:rPr>
          <w:rFonts w:eastAsia="Times New Roman"/>
          <w:i/>
          <w:color w:val="auto"/>
          <w:sz w:val="20"/>
          <w:szCs w:val="20"/>
          <w:lang w:eastAsia="pt-BR"/>
        </w:rPr>
        <w:lastRenderedPageBreak/>
        <w:t xml:space="preserve"> </w:t>
      </w:r>
    </w:p>
    <w:tbl>
      <w:tblPr>
        <w:tblStyle w:val="Tabelacomgrade"/>
        <w:tblW w:w="9918" w:type="dxa"/>
        <w:tblLook w:val="04A0" w:firstRow="1" w:lastRow="0" w:firstColumn="1" w:lastColumn="0" w:noHBand="0" w:noVBand="1"/>
      </w:tblPr>
      <w:tblGrid>
        <w:gridCol w:w="9918"/>
      </w:tblGrid>
      <w:tr w:rsidR="008F76F3" w:rsidRPr="00A00198" w14:paraId="77F24F0B" w14:textId="77777777" w:rsidTr="00D31344">
        <w:tc>
          <w:tcPr>
            <w:tcW w:w="9918" w:type="dxa"/>
          </w:tcPr>
          <w:p w14:paraId="26828342" w14:textId="6FE5906A" w:rsidR="008F76F3" w:rsidRPr="00A00198" w:rsidRDefault="008F76F3" w:rsidP="00F561A6">
            <w:pPr>
              <w:spacing w:after="0"/>
              <w:rPr>
                <w:rFonts w:ascii="Times New Roman" w:eastAsia="Times New Roman" w:hAnsi="Times New Roman" w:cs="Times New Roman"/>
                <w:b/>
                <w:bCs/>
                <w:color w:val="000000"/>
                <w:sz w:val="20"/>
                <w:szCs w:val="20"/>
                <w:lang w:eastAsia="pt-BR"/>
              </w:rPr>
            </w:pPr>
            <w:r w:rsidRPr="00A00198">
              <w:rPr>
                <w:rFonts w:ascii="Times New Roman" w:eastAsia="Times New Roman" w:hAnsi="Times New Roman" w:cs="Times New Roman"/>
                <w:b/>
                <w:bCs/>
                <w:color w:val="000000"/>
                <w:sz w:val="20"/>
                <w:szCs w:val="20"/>
                <w:lang w:eastAsia="pt-BR"/>
              </w:rPr>
              <w:t>4 – ESTIMATIVA DAS QUANTIDADES</w:t>
            </w:r>
            <w:r w:rsidR="00FC4923">
              <w:rPr>
                <w:rFonts w:ascii="Times New Roman" w:eastAsia="Times New Roman" w:hAnsi="Times New Roman" w:cs="Times New Roman"/>
                <w:b/>
                <w:bCs/>
                <w:color w:val="000000"/>
                <w:sz w:val="20"/>
                <w:szCs w:val="20"/>
                <w:lang w:eastAsia="pt-BR"/>
              </w:rPr>
              <w:t>:</w:t>
            </w:r>
          </w:p>
        </w:tc>
      </w:tr>
      <w:tr w:rsidR="008F76F3" w:rsidRPr="00A00198" w14:paraId="1D789878" w14:textId="77777777" w:rsidTr="00D31344">
        <w:tc>
          <w:tcPr>
            <w:tcW w:w="9918" w:type="dxa"/>
            <w:shd w:val="clear" w:color="auto" w:fill="F2F2F2" w:themeFill="background1" w:themeFillShade="F2"/>
          </w:tcPr>
          <w:p w14:paraId="25CF518F"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r w:rsidRPr="00A00198">
              <w:rPr>
                <w:rFonts w:ascii="Times New Roman" w:eastAsia="Times New Roman" w:hAnsi="Times New Roman" w:cs="Times New Roman"/>
                <w:bCs/>
                <w:color w:val="000000"/>
                <w:sz w:val="20"/>
                <w:szCs w:val="20"/>
                <w:lang w:eastAsia="pt-BR"/>
              </w:rPr>
              <w:t xml:space="preserve">Fundamentação: </w:t>
            </w:r>
            <w:r w:rsidRPr="00A00198">
              <w:rPr>
                <w:rFonts w:ascii="Times New Roman" w:eastAsia="Times New Roman" w:hAnsi="Times New Roman" w:cs="Times New Roman"/>
                <w:color w:val="000000"/>
                <w:sz w:val="20"/>
                <w:szCs w:val="20"/>
                <w:lang w:eastAsia="pt-BR"/>
              </w:rPr>
              <w:t xml:space="preserve">Estimativa das quantidades a serem contratadas, acompanhada das memórias de cálculo e dos documentos que lhe dão suporte, considerando a interdependência com outras contratações, de modo a possibilitar economia de escala (inciso IV do § 1° do art. 18 da Lei 14.133/21); </w:t>
            </w:r>
          </w:p>
        </w:tc>
      </w:tr>
      <w:tr w:rsidR="008F76F3" w:rsidRPr="00A00198" w14:paraId="47CF1596" w14:textId="77777777" w:rsidTr="008F76F3">
        <w:trPr>
          <w:trHeight w:val="249"/>
        </w:trPr>
        <w:tc>
          <w:tcPr>
            <w:tcW w:w="9918" w:type="dxa"/>
          </w:tcPr>
          <w:p w14:paraId="566556C8" w14:textId="727FB134" w:rsidR="00C314E0" w:rsidRDefault="00077A47" w:rsidP="00C314E0">
            <w:pPr>
              <w:spacing w:after="0"/>
              <w:ind w:firstLine="596"/>
              <w:rPr>
                <w:rFonts w:ascii="Times New Roman" w:eastAsia="Times New Roman" w:hAnsi="Times New Roman" w:cs="Times New Roman"/>
                <w:iCs/>
                <w:sz w:val="20"/>
                <w:szCs w:val="20"/>
                <w:lang w:eastAsia="pt-BR"/>
              </w:rPr>
            </w:pPr>
            <w:r>
              <w:rPr>
                <w:rFonts w:ascii="Times New Roman" w:eastAsia="Times New Roman" w:hAnsi="Times New Roman" w:cs="Times New Roman"/>
                <w:iCs/>
                <w:sz w:val="20"/>
                <w:szCs w:val="20"/>
                <w:lang w:eastAsia="pt-BR"/>
              </w:rPr>
              <w:t>P</w:t>
            </w:r>
            <w:r w:rsidRPr="00077A47">
              <w:rPr>
                <w:rFonts w:ascii="Times New Roman" w:eastAsia="Times New Roman" w:hAnsi="Times New Roman" w:cs="Times New Roman"/>
                <w:iCs/>
                <w:sz w:val="20"/>
                <w:szCs w:val="20"/>
                <w:lang w:eastAsia="pt-BR"/>
              </w:rPr>
              <w:t>ara estimar a quantidade de atendimentos necessários para a contratação de empresas especializadas na prestação de serviços de cobrança de taxas bancárias, considerando a demanda mensal do Município de Paverama</w:t>
            </w:r>
            <w:r w:rsidR="00616A77">
              <w:rPr>
                <w:rFonts w:ascii="Times New Roman" w:eastAsia="Times New Roman" w:hAnsi="Times New Roman" w:cs="Times New Roman"/>
                <w:iCs/>
                <w:sz w:val="20"/>
                <w:szCs w:val="20"/>
                <w:lang w:eastAsia="pt-BR"/>
              </w:rPr>
              <w:t>.</w:t>
            </w:r>
          </w:p>
          <w:p w14:paraId="625A91FA" w14:textId="4D651587" w:rsidR="00CC7762" w:rsidRPr="00DE69F3" w:rsidRDefault="001E509C" w:rsidP="00FB1568">
            <w:pPr>
              <w:spacing w:after="0"/>
              <w:ind w:firstLine="596"/>
              <w:rPr>
                <w:rFonts w:ascii="Times New Roman" w:eastAsia="Times New Roman" w:hAnsi="Times New Roman" w:cs="Times New Roman"/>
                <w:iCs/>
                <w:sz w:val="20"/>
                <w:szCs w:val="20"/>
                <w:lang w:eastAsia="pt-BR"/>
              </w:rPr>
            </w:pPr>
            <w:r w:rsidRPr="00DE69F3">
              <w:rPr>
                <w:rFonts w:ascii="Times New Roman" w:eastAsia="Times New Roman" w:hAnsi="Times New Roman" w:cs="Times New Roman"/>
                <w:iCs/>
                <w:sz w:val="20"/>
                <w:szCs w:val="20"/>
                <w:lang w:eastAsia="pt-BR"/>
              </w:rPr>
              <w:t xml:space="preserve">O </w:t>
            </w:r>
            <w:r w:rsidR="00DE69F3" w:rsidRPr="00DE69F3">
              <w:rPr>
                <w:rFonts w:ascii="Times New Roman" w:eastAsia="Times New Roman" w:hAnsi="Times New Roman" w:cs="Times New Roman"/>
                <w:iCs/>
                <w:sz w:val="20"/>
                <w:szCs w:val="20"/>
                <w:lang w:eastAsia="pt-BR"/>
              </w:rPr>
              <w:t xml:space="preserve">montante de valor investido nas taxas bancárias </w:t>
            </w:r>
            <w:r w:rsidR="00771CEC" w:rsidRPr="00DE69F3">
              <w:rPr>
                <w:rFonts w:ascii="Times New Roman" w:eastAsia="Times New Roman" w:hAnsi="Times New Roman" w:cs="Times New Roman"/>
                <w:iCs/>
                <w:sz w:val="20"/>
                <w:szCs w:val="20"/>
                <w:lang w:eastAsia="pt-BR"/>
              </w:rPr>
              <w:t>no ano de 2023</w:t>
            </w:r>
            <w:r w:rsidRPr="00DE69F3">
              <w:rPr>
                <w:rFonts w:ascii="Times New Roman" w:eastAsia="Times New Roman" w:hAnsi="Times New Roman" w:cs="Times New Roman"/>
                <w:iCs/>
                <w:sz w:val="20"/>
                <w:szCs w:val="20"/>
                <w:lang w:eastAsia="pt-BR"/>
              </w:rPr>
              <w:t xml:space="preserve"> somam valores de aproximadamente R$ </w:t>
            </w:r>
            <w:r w:rsidR="00DE69F3" w:rsidRPr="00DE69F3">
              <w:rPr>
                <w:rFonts w:ascii="Times New Roman" w:eastAsia="Times New Roman" w:hAnsi="Times New Roman" w:cs="Times New Roman"/>
                <w:iCs/>
                <w:sz w:val="20"/>
                <w:szCs w:val="20"/>
                <w:lang w:eastAsia="pt-BR"/>
              </w:rPr>
              <w:t>70</w:t>
            </w:r>
            <w:r w:rsidRPr="00DE69F3">
              <w:rPr>
                <w:rFonts w:ascii="Times New Roman" w:eastAsia="Times New Roman" w:hAnsi="Times New Roman" w:cs="Times New Roman"/>
                <w:iCs/>
                <w:sz w:val="20"/>
                <w:szCs w:val="20"/>
                <w:lang w:eastAsia="pt-BR"/>
              </w:rPr>
              <w:t>.000,00 (</w:t>
            </w:r>
            <w:r w:rsidR="00DE69F3" w:rsidRPr="00DE69F3">
              <w:rPr>
                <w:rFonts w:ascii="Times New Roman" w:eastAsia="Times New Roman" w:hAnsi="Times New Roman" w:cs="Times New Roman"/>
                <w:iCs/>
                <w:sz w:val="20"/>
                <w:szCs w:val="20"/>
                <w:lang w:eastAsia="pt-BR"/>
              </w:rPr>
              <w:t xml:space="preserve">setenta </w:t>
            </w:r>
            <w:r w:rsidRPr="00DE69F3">
              <w:rPr>
                <w:rFonts w:ascii="Times New Roman" w:eastAsia="Times New Roman" w:hAnsi="Times New Roman" w:cs="Times New Roman"/>
                <w:iCs/>
                <w:sz w:val="20"/>
                <w:szCs w:val="20"/>
                <w:lang w:eastAsia="pt-BR"/>
              </w:rPr>
              <w:t>mil reais)</w:t>
            </w:r>
            <w:r w:rsidR="00771CEC" w:rsidRPr="00DE69F3">
              <w:rPr>
                <w:rFonts w:ascii="Times New Roman" w:eastAsia="Times New Roman" w:hAnsi="Times New Roman" w:cs="Times New Roman"/>
                <w:iCs/>
                <w:sz w:val="20"/>
                <w:szCs w:val="20"/>
                <w:lang w:eastAsia="pt-BR"/>
              </w:rPr>
              <w:t xml:space="preserve">. </w:t>
            </w:r>
          </w:p>
          <w:p w14:paraId="7DD5D6B7" w14:textId="2B569D39" w:rsidR="00FB1568" w:rsidRDefault="00FB1568" w:rsidP="00FB1568">
            <w:pPr>
              <w:spacing w:after="0"/>
              <w:ind w:firstLine="596"/>
              <w:rPr>
                <w:rFonts w:ascii="Times New Roman" w:eastAsia="Times New Roman" w:hAnsi="Times New Roman" w:cs="Times New Roman"/>
                <w:iCs/>
                <w:sz w:val="20"/>
                <w:szCs w:val="20"/>
                <w:lang w:eastAsia="pt-BR"/>
              </w:rPr>
            </w:pPr>
            <w:r>
              <w:rPr>
                <w:rFonts w:ascii="Times New Roman" w:eastAsia="Times New Roman" w:hAnsi="Times New Roman" w:cs="Times New Roman"/>
                <w:iCs/>
                <w:sz w:val="20"/>
                <w:szCs w:val="20"/>
                <w:lang w:eastAsia="pt-BR"/>
              </w:rPr>
              <w:t xml:space="preserve">Cabe frisar que </w:t>
            </w:r>
            <w:r w:rsidRPr="00FB1568">
              <w:rPr>
                <w:rFonts w:ascii="Times New Roman" w:eastAsia="Times New Roman" w:hAnsi="Times New Roman" w:cs="Times New Roman"/>
                <w:iCs/>
                <w:sz w:val="20"/>
                <w:szCs w:val="20"/>
                <w:lang w:eastAsia="pt-BR"/>
              </w:rPr>
              <w:t xml:space="preserve">o </w:t>
            </w:r>
            <w:r w:rsidR="00077A47" w:rsidRPr="00077A47">
              <w:rPr>
                <w:rFonts w:ascii="Times New Roman" w:eastAsia="Times New Roman" w:hAnsi="Times New Roman" w:cs="Times New Roman"/>
                <w:iCs/>
                <w:sz w:val="20"/>
                <w:szCs w:val="20"/>
                <w:lang w:eastAsia="pt-BR"/>
              </w:rPr>
              <w:t>crescimento populacional, a inflação e quaisquer mudanças nas políticas tributárias que possam afetar a quantidade de cobranças a serem realizadas no futuro. Essas informações ajudarão a projetar o aumento ou diminuição da demanda ao longo do tempo.</w:t>
            </w:r>
          </w:p>
          <w:p w14:paraId="702EA1CA" w14:textId="3973C279" w:rsidR="00E06E50" w:rsidRPr="00E06E50" w:rsidRDefault="00E06E50" w:rsidP="00E06E50">
            <w:pPr>
              <w:spacing w:after="0"/>
              <w:ind w:firstLine="596"/>
              <w:rPr>
                <w:rFonts w:ascii="Times New Roman" w:eastAsia="Times New Roman" w:hAnsi="Times New Roman" w:cs="Times New Roman"/>
                <w:iCs/>
                <w:sz w:val="20"/>
                <w:szCs w:val="20"/>
                <w:lang w:eastAsia="pt-BR"/>
              </w:rPr>
            </w:pPr>
            <w:r w:rsidRPr="00E06E50">
              <w:rPr>
                <w:rFonts w:ascii="Times New Roman" w:eastAsia="Times New Roman" w:hAnsi="Times New Roman" w:cs="Times New Roman"/>
                <w:iCs/>
                <w:sz w:val="20"/>
                <w:szCs w:val="20"/>
                <w:lang w:eastAsia="pt-BR"/>
              </w:rPr>
              <w:t xml:space="preserve">Além do crescimento populacional, diversos fatores podem impactar a demanda por serviços de </w:t>
            </w:r>
            <w:r w:rsidR="004F294E">
              <w:rPr>
                <w:rFonts w:ascii="Times New Roman" w:eastAsia="Times New Roman" w:hAnsi="Times New Roman" w:cs="Times New Roman"/>
                <w:iCs/>
                <w:sz w:val="20"/>
                <w:szCs w:val="20"/>
                <w:lang w:eastAsia="pt-BR"/>
              </w:rPr>
              <w:t xml:space="preserve">cobranças das taxas, imposto e contribuição de melhoria municipal </w:t>
            </w:r>
            <w:r w:rsidRPr="00E06E50">
              <w:rPr>
                <w:rFonts w:ascii="Times New Roman" w:eastAsia="Times New Roman" w:hAnsi="Times New Roman" w:cs="Times New Roman"/>
                <w:iCs/>
                <w:sz w:val="20"/>
                <w:szCs w:val="20"/>
                <w:lang w:eastAsia="pt-BR"/>
              </w:rPr>
              <w:t>no futuro próximo. Alguns desses fatores incluem:</w:t>
            </w:r>
          </w:p>
          <w:p w14:paraId="55462D51" w14:textId="2077D698" w:rsidR="004F294E" w:rsidRPr="004F294E" w:rsidRDefault="004F294E" w:rsidP="004F294E">
            <w:pPr>
              <w:spacing w:after="0"/>
              <w:ind w:firstLine="596"/>
              <w:rPr>
                <w:rFonts w:ascii="Times New Roman" w:eastAsia="Times New Roman" w:hAnsi="Times New Roman" w:cs="Times New Roman"/>
                <w:iCs/>
                <w:sz w:val="20"/>
                <w:szCs w:val="20"/>
                <w:lang w:eastAsia="pt-BR"/>
              </w:rPr>
            </w:pPr>
            <w:r w:rsidRPr="004F294E">
              <w:rPr>
                <w:rFonts w:ascii="Times New Roman" w:eastAsia="Times New Roman" w:hAnsi="Times New Roman" w:cs="Times New Roman"/>
                <w:b/>
                <w:iCs/>
                <w:sz w:val="20"/>
                <w:szCs w:val="20"/>
                <w:lang w:eastAsia="pt-BR"/>
              </w:rPr>
              <w:t>Desenvolvimento Econômico:</w:t>
            </w:r>
            <w:r w:rsidRPr="004F294E">
              <w:rPr>
                <w:rFonts w:ascii="Times New Roman" w:eastAsia="Times New Roman" w:hAnsi="Times New Roman" w:cs="Times New Roman"/>
                <w:iCs/>
                <w:sz w:val="20"/>
                <w:szCs w:val="20"/>
                <w:lang w:eastAsia="pt-BR"/>
              </w:rPr>
              <w:t xml:space="preserve"> O crescimento econômico do município pode resultar em um aumento na atividade comercial e no número de transações financeiras, o que por sua vez pode levar a uma maior quantidade de tax</w:t>
            </w:r>
            <w:r>
              <w:rPr>
                <w:rFonts w:ascii="Times New Roman" w:eastAsia="Times New Roman" w:hAnsi="Times New Roman" w:cs="Times New Roman"/>
                <w:iCs/>
                <w:sz w:val="20"/>
                <w:szCs w:val="20"/>
                <w:lang w:eastAsia="pt-BR"/>
              </w:rPr>
              <w:t>as e impostos a serem cobrados.</w:t>
            </w:r>
          </w:p>
          <w:p w14:paraId="7FF6F5C4" w14:textId="1155009B" w:rsidR="004F294E" w:rsidRPr="004F294E" w:rsidRDefault="004F294E" w:rsidP="004F294E">
            <w:pPr>
              <w:spacing w:after="0"/>
              <w:ind w:firstLine="596"/>
              <w:rPr>
                <w:rFonts w:ascii="Times New Roman" w:eastAsia="Times New Roman" w:hAnsi="Times New Roman" w:cs="Times New Roman"/>
                <w:iCs/>
                <w:sz w:val="20"/>
                <w:szCs w:val="20"/>
                <w:lang w:eastAsia="pt-BR"/>
              </w:rPr>
            </w:pPr>
            <w:r w:rsidRPr="004F294E">
              <w:rPr>
                <w:rFonts w:ascii="Times New Roman" w:eastAsia="Times New Roman" w:hAnsi="Times New Roman" w:cs="Times New Roman"/>
                <w:b/>
                <w:iCs/>
                <w:sz w:val="20"/>
                <w:szCs w:val="20"/>
                <w:lang w:eastAsia="pt-BR"/>
              </w:rPr>
              <w:t>Políticas Tributárias:</w:t>
            </w:r>
            <w:r w:rsidRPr="004F294E">
              <w:rPr>
                <w:rFonts w:ascii="Times New Roman" w:eastAsia="Times New Roman" w:hAnsi="Times New Roman" w:cs="Times New Roman"/>
                <w:iCs/>
                <w:sz w:val="20"/>
                <w:szCs w:val="20"/>
                <w:lang w:eastAsia="pt-BR"/>
              </w:rPr>
              <w:t xml:space="preserve"> Mudanças nas políticas tributárias, como a implementação de novos impostos, alterações nas alíquotas ou isenções fiscais, podem afetar significativamente a de</w:t>
            </w:r>
            <w:r>
              <w:rPr>
                <w:rFonts w:ascii="Times New Roman" w:eastAsia="Times New Roman" w:hAnsi="Times New Roman" w:cs="Times New Roman"/>
                <w:iCs/>
                <w:sz w:val="20"/>
                <w:szCs w:val="20"/>
                <w:lang w:eastAsia="pt-BR"/>
              </w:rPr>
              <w:t>manda por serviços de cobrança.</w:t>
            </w:r>
          </w:p>
          <w:p w14:paraId="5B6ACA04" w14:textId="0290FF90" w:rsidR="004F294E" w:rsidRPr="004F294E" w:rsidRDefault="004F294E" w:rsidP="004F294E">
            <w:pPr>
              <w:spacing w:after="0"/>
              <w:ind w:firstLine="596"/>
              <w:rPr>
                <w:rFonts w:ascii="Times New Roman" w:eastAsia="Times New Roman" w:hAnsi="Times New Roman" w:cs="Times New Roman"/>
                <w:iCs/>
                <w:sz w:val="20"/>
                <w:szCs w:val="20"/>
                <w:lang w:eastAsia="pt-BR"/>
              </w:rPr>
            </w:pPr>
            <w:r w:rsidRPr="004F294E">
              <w:rPr>
                <w:rFonts w:ascii="Times New Roman" w:eastAsia="Times New Roman" w:hAnsi="Times New Roman" w:cs="Times New Roman"/>
                <w:b/>
                <w:iCs/>
                <w:sz w:val="20"/>
                <w:szCs w:val="20"/>
                <w:lang w:eastAsia="pt-BR"/>
              </w:rPr>
              <w:t>Eventos Sazonais:</w:t>
            </w:r>
            <w:r w:rsidRPr="004F294E">
              <w:rPr>
                <w:rFonts w:ascii="Times New Roman" w:eastAsia="Times New Roman" w:hAnsi="Times New Roman" w:cs="Times New Roman"/>
                <w:iCs/>
                <w:sz w:val="20"/>
                <w:szCs w:val="20"/>
                <w:lang w:eastAsia="pt-BR"/>
              </w:rPr>
              <w:t xml:space="preserve"> Determinados eventos sazonais, como o período de pagamento do IPTU (Imposto Predial e Territorial Urbano) ou a data de vencimento de taxas anuais, podem resultar em picos temporários na de</w:t>
            </w:r>
            <w:r>
              <w:rPr>
                <w:rFonts w:ascii="Times New Roman" w:eastAsia="Times New Roman" w:hAnsi="Times New Roman" w:cs="Times New Roman"/>
                <w:iCs/>
                <w:sz w:val="20"/>
                <w:szCs w:val="20"/>
                <w:lang w:eastAsia="pt-BR"/>
              </w:rPr>
              <w:t>manda por serviços de cobrança.</w:t>
            </w:r>
          </w:p>
          <w:p w14:paraId="42F6052F" w14:textId="2B78C3C7" w:rsidR="004F294E" w:rsidRPr="004F294E" w:rsidRDefault="004F294E" w:rsidP="004F294E">
            <w:pPr>
              <w:spacing w:after="0"/>
              <w:ind w:firstLine="596"/>
              <w:rPr>
                <w:rFonts w:ascii="Times New Roman" w:eastAsia="Times New Roman" w:hAnsi="Times New Roman" w:cs="Times New Roman"/>
                <w:iCs/>
                <w:sz w:val="20"/>
                <w:szCs w:val="20"/>
                <w:lang w:eastAsia="pt-BR"/>
              </w:rPr>
            </w:pPr>
            <w:r w:rsidRPr="004F294E">
              <w:rPr>
                <w:rFonts w:ascii="Times New Roman" w:eastAsia="Times New Roman" w:hAnsi="Times New Roman" w:cs="Times New Roman"/>
                <w:b/>
                <w:iCs/>
                <w:sz w:val="20"/>
                <w:szCs w:val="20"/>
                <w:lang w:eastAsia="pt-BR"/>
              </w:rPr>
              <w:t>Inovações Tecnológicas:</w:t>
            </w:r>
            <w:r w:rsidRPr="004F294E">
              <w:rPr>
                <w:rFonts w:ascii="Times New Roman" w:eastAsia="Times New Roman" w:hAnsi="Times New Roman" w:cs="Times New Roman"/>
                <w:iCs/>
                <w:sz w:val="20"/>
                <w:szCs w:val="20"/>
                <w:lang w:eastAsia="pt-BR"/>
              </w:rPr>
              <w:t xml:space="preserve"> Avanços tecnológicos, como a implementação de sistemas de pagamento online ou a automatização de processos de cobrança, podem influenciar a forma como as taxas municipais são cobradas e, consequentemente, a deman</w:t>
            </w:r>
            <w:r>
              <w:rPr>
                <w:rFonts w:ascii="Times New Roman" w:eastAsia="Times New Roman" w:hAnsi="Times New Roman" w:cs="Times New Roman"/>
                <w:iCs/>
                <w:sz w:val="20"/>
                <w:szCs w:val="20"/>
                <w:lang w:eastAsia="pt-BR"/>
              </w:rPr>
              <w:t>da por serviços especializados.</w:t>
            </w:r>
          </w:p>
          <w:p w14:paraId="5586FEE5" w14:textId="2115A8B0" w:rsidR="004F294E" w:rsidRPr="004F294E" w:rsidRDefault="004F294E" w:rsidP="004F294E">
            <w:pPr>
              <w:spacing w:after="0"/>
              <w:ind w:firstLine="596"/>
              <w:rPr>
                <w:rFonts w:ascii="Times New Roman" w:eastAsia="Times New Roman" w:hAnsi="Times New Roman" w:cs="Times New Roman"/>
                <w:iCs/>
                <w:sz w:val="20"/>
                <w:szCs w:val="20"/>
                <w:lang w:eastAsia="pt-BR"/>
              </w:rPr>
            </w:pPr>
            <w:r w:rsidRPr="004F294E">
              <w:rPr>
                <w:rFonts w:ascii="Times New Roman" w:eastAsia="Times New Roman" w:hAnsi="Times New Roman" w:cs="Times New Roman"/>
                <w:b/>
                <w:iCs/>
                <w:sz w:val="20"/>
                <w:szCs w:val="20"/>
                <w:lang w:eastAsia="pt-BR"/>
              </w:rPr>
              <w:t>Conjuntura Econômica:</w:t>
            </w:r>
            <w:r w:rsidRPr="004F294E">
              <w:rPr>
                <w:rFonts w:ascii="Times New Roman" w:eastAsia="Times New Roman" w:hAnsi="Times New Roman" w:cs="Times New Roman"/>
                <w:iCs/>
                <w:sz w:val="20"/>
                <w:szCs w:val="20"/>
                <w:lang w:eastAsia="pt-BR"/>
              </w:rPr>
              <w:t xml:space="preserve"> Flutuações na conjuntura econômica, como recessões ou períodos de crescimento acelerado, podem impactar diretamente a capacidade dos contribuintes de pagar suas obrigações fiscais, afetando assim a de</w:t>
            </w:r>
            <w:r>
              <w:rPr>
                <w:rFonts w:ascii="Times New Roman" w:eastAsia="Times New Roman" w:hAnsi="Times New Roman" w:cs="Times New Roman"/>
                <w:iCs/>
                <w:sz w:val="20"/>
                <w:szCs w:val="20"/>
                <w:lang w:eastAsia="pt-BR"/>
              </w:rPr>
              <w:t>manda por serviços de cobrança.</w:t>
            </w:r>
          </w:p>
          <w:p w14:paraId="4E2D108B" w14:textId="58BDDC3A" w:rsidR="004F294E" w:rsidRPr="004F294E" w:rsidRDefault="004F294E" w:rsidP="004F294E">
            <w:pPr>
              <w:spacing w:after="0"/>
              <w:ind w:firstLine="596"/>
              <w:rPr>
                <w:rFonts w:ascii="Times New Roman" w:eastAsia="Times New Roman" w:hAnsi="Times New Roman" w:cs="Times New Roman"/>
                <w:iCs/>
                <w:sz w:val="20"/>
                <w:szCs w:val="20"/>
                <w:lang w:eastAsia="pt-BR"/>
              </w:rPr>
            </w:pPr>
            <w:r w:rsidRPr="004F294E">
              <w:rPr>
                <w:rFonts w:ascii="Times New Roman" w:eastAsia="Times New Roman" w:hAnsi="Times New Roman" w:cs="Times New Roman"/>
                <w:b/>
                <w:iCs/>
                <w:sz w:val="20"/>
                <w:szCs w:val="20"/>
                <w:lang w:eastAsia="pt-BR"/>
              </w:rPr>
              <w:t>Mudanças Legislativas:</w:t>
            </w:r>
            <w:r w:rsidRPr="004F294E">
              <w:rPr>
                <w:rFonts w:ascii="Times New Roman" w:eastAsia="Times New Roman" w:hAnsi="Times New Roman" w:cs="Times New Roman"/>
                <w:iCs/>
                <w:sz w:val="20"/>
                <w:szCs w:val="20"/>
                <w:lang w:eastAsia="pt-BR"/>
              </w:rPr>
              <w:t xml:space="preserve"> Alterações na legislação tributária ou regulamentações relacionadas à cobrança de taxas municipais podem gerar novas obrigações ou procedimentos a serem seguidos, influenciando a de</w:t>
            </w:r>
            <w:r>
              <w:rPr>
                <w:rFonts w:ascii="Times New Roman" w:eastAsia="Times New Roman" w:hAnsi="Times New Roman" w:cs="Times New Roman"/>
                <w:iCs/>
                <w:sz w:val="20"/>
                <w:szCs w:val="20"/>
                <w:lang w:eastAsia="pt-BR"/>
              </w:rPr>
              <w:t>manda por serviços de cobrança.</w:t>
            </w:r>
          </w:p>
          <w:p w14:paraId="3CBDB899" w14:textId="77777777" w:rsidR="004F294E" w:rsidRDefault="004F294E" w:rsidP="004F294E">
            <w:pPr>
              <w:spacing w:after="0"/>
              <w:ind w:firstLine="596"/>
              <w:rPr>
                <w:rFonts w:ascii="Times New Roman" w:eastAsia="Times New Roman" w:hAnsi="Times New Roman" w:cs="Times New Roman"/>
                <w:iCs/>
                <w:sz w:val="20"/>
                <w:szCs w:val="20"/>
                <w:lang w:eastAsia="pt-BR"/>
              </w:rPr>
            </w:pPr>
            <w:r w:rsidRPr="004F294E">
              <w:rPr>
                <w:rFonts w:ascii="Times New Roman" w:eastAsia="Times New Roman" w:hAnsi="Times New Roman" w:cs="Times New Roman"/>
                <w:iCs/>
                <w:sz w:val="20"/>
                <w:szCs w:val="20"/>
                <w:lang w:eastAsia="pt-BR"/>
              </w:rPr>
              <w:t>Considerar esses fatores ao estimar a demanda por serviços de cobrança de taxas municipais garantirá uma análise mais abrangente e precisa das necessidades futuras do município e permitirá uma melhor preparação para atender às demandas emergentes.</w:t>
            </w:r>
          </w:p>
          <w:p w14:paraId="0F2CE162" w14:textId="3C2091AA" w:rsidR="00E06E50" w:rsidRPr="00A00198" w:rsidRDefault="00E06E50" w:rsidP="004F294E">
            <w:pPr>
              <w:spacing w:after="0"/>
              <w:ind w:firstLine="596"/>
              <w:rPr>
                <w:rFonts w:ascii="Times New Roman" w:eastAsia="Times New Roman" w:hAnsi="Times New Roman" w:cs="Times New Roman"/>
                <w:iCs/>
                <w:sz w:val="20"/>
                <w:szCs w:val="20"/>
                <w:lang w:eastAsia="pt-BR"/>
              </w:rPr>
            </w:pPr>
          </w:p>
        </w:tc>
      </w:tr>
    </w:tbl>
    <w:p w14:paraId="6E7C030A" w14:textId="6991E146" w:rsidR="008F76F3" w:rsidRDefault="008F76F3" w:rsidP="00F561A6">
      <w:pPr>
        <w:pStyle w:val="Default"/>
        <w:jc w:val="both"/>
        <w:rPr>
          <w:rFonts w:eastAsia="Times New Roman"/>
          <w:i/>
          <w:color w:val="auto"/>
          <w:sz w:val="20"/>
          <w:szCs w:val="20"/>
          <w:lang w:eastAsia="pt-BR"/>
        </w:rPr>
      </w:pPr>
    </w:p>
    <w:p w14:paraId="1C7C3949" w14:textId="1F4763FD" w:rsidR="004F294E" w:rsidRDefault="004F294E" w:rsidP="00F561A6">
      <w:pPr>
        <w:pStyle w:val="Default"/>
        <w:jc w:val="both"/>
        <w:rPr>
          <w:rFonts w:eastAsia="Times New Roman"/>
          <w:i/>
          <w:color w:val="auto"/>
          <w:sz w:val="20"/>
          <w:szCs w:val="20"/>
          <w:lang w:eastAsia="pt-BR"/>
        </w:rPr>
      </w:pPr>
    </w:p>
    <w:p w14:paraId="10D39331" w14:textId="45339DA5" w:rsidR="004F294E" w:rsidRDefault="004F294E" w:rsidP="00F561A6">
      <w:pPr>
        <w:pStyle w:val="Default"/>
        <w:jc w:val="both"/>
        <w:rPr>
          <w:rFonts w:eastAsia="Times New Roman"/>
          <w:i/>
          <w:color w:val="auto"/>
          <w:sz w:val="20"/>
          <w:szCs w:val="20"/>
          <w:lang w:eastAsia="pt-BR"/>
        </w:rPr>
      </w:pPr>
    </w:p>
    <w:p w14:paraId="6833ABEA" w14:textId="4C292B94" w:rsidR="004F294E" w:rsidRDefault="004F294E" w:rsidP="00F561A6">
      <w:pPr>
        <w:pStyle w:val="Default"/>
        <w:jc w:val="both"/>
        <w:rPr>
          <w:rFonts w:eastAsia="Times New Roman"/>
          <w:i/>
          <w:color w:val="auto"/>
          <w:sz w:val="20"/>
          <w:szCs w:val="20"/>
          <w:lang w:eastAsia="pt-BR"/>
        </w:rPr>
      </w:pPr>
    </w:p>
    <w:p w14:paraId="6279AD92" w14:textId="1B5F5ED4" w:rsidR="004F294E" w:rsidRDefault="004F294E" w:rsidP="00F561A6">
      <w:pPr>
        <w:pStyle w:val="Default"/>
        <w:jc w:val="both"/>
        <w:rPr>
          <w:rFonts w:eastAsia="Times New Roman"/>
          <w:i/>
          <w:color w:val="auto"/>
          <w:sz w:val="20"/>
          <w:szCs w:val="20"/>
          <w:lang w:eastAsia="pt-BR"/>
        </w:rPr>
      </w:pPr>
    </w:p>
    <w:p w14:paraId="34C5BA97" w14:textId="77777777" w:rsidR="004F294E" w:rsidRPr="00A00198" w:rsidRDefault="004F294E" w:rsidP="00F561A6">
      <w:pPr>
        <w:pStyle w:val="Default"/>
        <w:jc w:val="both"/>
        <w:rPr>
          <w:rFonts w:eastAsia="Times New Roman"/>
          <w:i/>
          <w:color w:val="auto"/>
          <w:sz w:val="20"/>
          <w:szCs w:val="20"/>
          <w:lang w:eastAsia="pt-BR"/>
        </w:rPr>
      </w:pPr>
    </w:p>
    <w:tbl>
      <w:tblPr>
        <w:tblStyle w:val="Tabelacomgrade"/>
        <w:tblW w:w="9918" w:type="dxa"/>
        <w:tblLook w:val="04A0" w:firstRow="1" w:lastRow="0" w:firstColumn="1" w:lastColumn="0" w:noHBand="0" w:noVBand="1"/>
      </w:tblPr>
      <w:tblGrid>
        <w:gridCol w:w="9918"/>
      </w:tblGrid>
      <w:tr w:rsidR="008F76F3" w:rsidRPr="00A00198" w14:paraId="21089FAE" w14:textId="77777777" w:rsidTr="00D31344">
        <w:tc>
          <w:tcPr>
            <w:tcW w:w="9918" w:type="dxa"/>
          </w:tcPr>
          <w:p w14:paraId="268D97E3" w14:textId="4D1A7DC4" w:rsidR="008F76F3" w:rsidRPr="00A00198" w:rsidRDefault="008F76F3" w:rsidP="00F561A6">
            <w:pPr>
              <w:spacing w:after="0"/>
              <w:rPr>
                <w:rFonts w:ascii="Times New Roman" w:hAnsi="Times New Roman" w:cs="Times New Roman"/>
                <w:b/>
                <w:sz w:val="20"/>
                <w:szCs w:val="20"/>
              </w:rPr>
            </w:pPr>
            <w:r w:rsidRPr="00A00198">
              <w:rPr>
                <w:rFonts w:ascii="Times New Roman" w:hAnsi="Times New Roman" w:cs="Times New Roman"/>
                <w:b/>
                <w:sz w:val="20"/>
                <w:szCs w:val="20"/>
              </w:rPr>
              <w:t>5 – LEVANTAMENTO DE MERCADO</w:t>
            </w:r>
            <w:r w:rsidR="00FC4923">
              <w:rPr>
                <w:rFonts w:ascii="Times New Roman" w:hAnsi="Times New Roman" w:cs="Times New Roman"/>
                <w:b/>
                <w:sz w:val="20"/>
                <w:szCs w:val="20"/>
              </w:rPr>
              <w:t>:</w:t>
            </w:r>
          </w:p>
        </w:tc>
      </w:tr>
      <w:tr w:rsidR="008F76F3" w:rsidRPr="00A00198" w14:paraId="2B9D2A83" w14:textId="77777777" w:rsidTr="00D31344">
        <w:tc>
          <w:tcPr>
            <w:tcW w:w="9918" w:type="dxa"/>
            <w:shd w:val="clear" w:color="auto" w:fill="F2F2F2" w:themeFill="background1" w:themeFillShade="F2"/>
          </w:tcPr>
          <w:p w14:paraId="62E2A33C"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r w:rsidRPr="00A00198">
              <w:rPr>
                <w:rFonts w:ascii="Times New Roman" w:eastAsia="Times New Roman" w:hAnsi="Times New Roman" w:cs="Times New Roman"/>
                <w:bCs/>
                <w:color w:val="000000"/>
                <w:sz w:val="20"/>
                <w:szCs w:val="20"/>
                <w:lang w:eastAsia="pt-BR"/>
              </w:rPr>
              <w:t xml:space="preserve">Fundamentação: </w:t>
            </w:r>
            <w:r w:rsidRPr="00A00198">
              <w:rPr>
                <w:rFonts w:ascii="Times New Roman" w:hAnsi="Times New Roman" w:cs="Times New Roman"/>
                <w:sz w:val="20"/>
                <w:szCs w:val="20"/>
              </w:rPr>
              <w:t>Levantamento de mercado, que consiste na análise das alternativas possíveis, e justificativa técnica e econômica da escolha do tipo de solução a contratar (</w:t>
            </w:r>
            <w:r w:rsidRPr="00A00198">
              <w:rPr>
                <w:rFonts w:ascii="Times New Roman" w:eastAsia="Times New Roman" w:hAnsi="Times New Roman" w:cs="Times New Roman"/>
                <w:color w:val="000000"/>
                <w:sz w:val="20"/>
                <w:szCs w:val="20"/>
                <w:lang w:eastAsia="pt-BR"/>
              </w:rPr>
              <w:t xml:space="preserve">inciso V do § 1° do art. 18 da Lei 14.133/2021); </w:t>
            </w:r>
          </w:p>
        </w:tc>
      </w:tr>
      <w:tr w:rsidR="008F76F3" w:rsidRPr="00A00198" w14:paraId="60E2412E" w14:textId="77777777" w:rsidTr="00D31344">
        <w:tc>
          <w:tcPr>
            <w:tcW w:w="9918" w:type="dxa"/>
          </w:tcPr>
          <w:p w14:paraId="730262C8" w14:textId="50564F55"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 xml:space="preserve">Há diversas alternativas no mercado para resolver o problema da contratação de empresas especializadas na prestação de serviços de cobrança de taxas, impostos e contribuição de melhoria para atender os Munícipes de Paverama. Algumas das </w:t>
            </w:r>
            <w:r>
              <w:rPr>
                <w:rFonts w:ascii="Times New Roman" w:hAnsi="Times New Roman" w:cs="Times New Roman"/>
                <w:sz w:val="20"/>
                <w:szCs w:val="20"/>
              </w:rPr>
              <w:t>alternativas possíveis incluem:</w:t>
            </w:r>
          </w:p>
          <w:p w14:paraId="072EFB1E" w14:textId="7EBB772D"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b/>
                <w:sz w:val="20"/>
                <w:szCs w:val="20"/>
              </w:rPr>
              <w:t>Contratação de Empresas de Cobrança Especializadas:</w:t>
            </w:r>
            <w:r w:rsidRPr="00D75311">
              <w:rPr>
                <w:rFonts w:ascii="Times New Roman" w:hAnsi="Times New Roman" w:cs="Times New Roman"/>
                <w:sz w:val="20"/>
                <w:szCs w:val="20"/>
              </w:rPr>
              <w:t xml:space="preserve"> O Município de Paverama pode optar por contratar empresas especializadas em serviços de cobrança, que possuem expertise e infraestrutura adequada para gerenciar eficientemente a cobrança de taxas e impostos municipais. Essas empresas oferecem serviços de cobrança personalizados, utilizando tecnologias avançadas e estratégias eficazes para maxim</w:t>
            </w:r>
            <w:r>
              <w:rPr>
                <w:rFonts w:ascii="Times New Roman" w:hAnsi="Times New Roman" w:cs="Times New Roman"/>
                <w:sz w:val="20"/>
                <w:szCs w:val="20"/>
              </w:rPr>
              <w:t>izar a recuperação de créditos.</w:t>
            </w:r>
          </w:p>
          <w:p w14:paraId="18B2F220" w14:textId="589FD82A"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b/>
                <w:sz w:val="20"/>
                <w:szCs w:val="20"/>
              </w:rPr>
              <w:t>Parceria com Instituições Financeiras:</w:t>
            </w:r>
            <w:r w:rsidRPr="00D75311">
              <w:rPr>
                <w:rFonts w:ascii="Times New Roman" w:hAnsi="Times New Roman" w:cs="Times New Roman"/>
                <w:sz w:val="20"/>
                <w:szCs w:val="20"/>
              </w:rPr>
              <w:t xml:space="preserve"> Outra alternativa é estabelecer parcerias com instituições financeiras, como bancos ou cooperativas de crédito, que oferecem serviços de cobrança e arrecadação de tributos municipais. Essas instituições já possuem estruturas consolidadas para realizar a cobrança e recebimento de taxas e impostos, o que pode facilita</w:t>
            </w:r>
            <w:r>
              <w:rPr>
                <w:rFonts w:ascii="Times New Roman" w:hAnsi="Times New Roman" w:cs="Times New Roman"/>
                <w:sz w:val="20"/>
                <w:szCs w:val="20"/>
              </w:rPr>
              <w:t>r o processo para o município.</w:t>
            </w:r>
          </w:p>
          <w:p w14:paraId="17C643C0" w14:textId="474BC754"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b/>
                <w:sz w:val="20"/>
                <w:szCs w:val="20"/>
              </w:rPr>
              <w:t>Utilização de Plataformas de Cobrança Online:</w:t>
            </w:r>
            <w:r w:rsidRPr="00D75311">
              <w:rPr>
                <w:rFonts w:ascii="Times New Roman" w:hAnsi="Times New Roman" w:cs="Times New Roman"/>
                <w:sz w:val="20"/>
                <w:szCs w:val="20"/>
              </w:rPr>
              <w:t xml:space="preserve"> O Município de Paverama pode investir em plataformas de cobrança online, que permitem aos Munícipes realizar o pagamento de taxas e impostos de forma rápida e conveniente pela internet. Essas plataformas oferecem uma experiência de pagamento intuitiva e segura, aumentando a adesão dos contribuintes e reduzindo os custos operaciona</w:t>
            </w:r>
            <w:r>
              <w:rPr>
                <w:rFonts w:ascii="Times New Roman" w:hAnsi="Times New Roman" w:cs="Times New Roman"/>
                <w:sz w:val="20"/>
                <w:szCs w:val="20"/>
              </w:rPr>
              <w:t>is do município com a cobrança.</w:t>
            </w:r>
          </w:p>
          <w:p w14:paraId="2A1E1D25" w14:textId="18CB9B1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b/>
                <w:sz w:val="20"/>
                <w:szCs w:val="20"/>
              </w:rPr>
              <w:t>Modernização dos Processos Internos:</w:t>
            </w:r>
            <w:r w:rsidRPr="00D75311">
              <w:rPr>
                <w:rFonts w:ascii="Times New Roman" w:hAnsi="Times New Roman" w:cs="Times New Roman"/>
                <w:sz w:val="20"/>
                <w:szCs w:val="20"/>
              </w:rPr>
              <w:t xml:space="preserve"> Uma alternativa complementar é investir na modernização dos processos internos de cobrança, utilizando sistemas de gestão tributária integrados e automatizados. Isso permite ao município aumentar a eficiência na emissão de guias de pagamento, monitoramento da inadimplência e cobrança de débitos em atraso, reduzindo a dependê</w:t>
            </w:r>
            <w:r>
              <w:rPr>
                <w:rFonts w:ascii="Times New Roman" w:hAnsi="Times New Roman" w:cs="Times New Roman"/>
                <w:sz w:val="20"/>
                <w:szCs w:val="20"/>
              </w:rPr>
              <w:t>ncia de empresas terceirizadas.</w:t>
            </w:r>
          </w:p>
          <w:p w14:paraId="1C19EE99" w14:textId="09108AAF"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b/>
                <w:sz w:val="20"/>
                <w:szCs w:val="20"/>
              </w:rPr>
              <w:t>Capacitação de Servidores Municipais:</w:t>
            </w:r>
            <w:r w:rsidRPr="00D75311">
              <w:rPr>
                <w:rFonts w:ascii="Times New Roman" w:hAnsi="Times New Roman" w:cs="Times New Roman"/>
                <w:sz w:val="20"/>
                <w:szCs w:val="20"/>
              </w:rPr>
              <w:t xml:space="preserve"> Investir na capacitação e treinamento dos servidores municipais responsáveis pela cobrança de taxas e impostos também é uma alternativa viável. Ao qualificar a equipe interna, o município pode melhorar a eficiência e a qualidade dos serviços de cobrança, além de reduzir os cus</w:t>
            </w:r>
            <w:r>
              <w:rPr>
                <w:rFonts w:ascii="Times New Roman" w:hAnsi="Times New Roman" w:cs="Times New Roman"/>
                <w:sz w:val="20"/>
                <w:szCs w:val="20"/>
              </w:rPr>
              <w:t>tos associados à terceirização.</w:t>
            </w:r>
          </w:p>
          <w:p w14:paraId="535FF73F" w14:textId="30C8DE57" w:rsid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Ao avaliar essas alternativas, o Município de Paverama pode escolher a estratégia mais adequada às suas necessidades específicas, considerando fatores como custo, eficiência operacional e satisfação do Munícipe.</w:t>
            </w:r>
          </w:p>
          <w:p w14:paraId="24C434D5" w14:textId="3855EC88" w:rsidR="0064267B" w:rsidRDefault="00925EEF" w:rsidP="00D75311">
            <w:pPr>
              <w:spacing w:after="0"/>
              <w:ind w:firstLine="596"/>
              <w:rPr>
                <w:rFonts w:ascii="Times New Roman" w:hAnsi="Times New Roman" w:cs="Times New Roman"/>
                <w:sz w:val="20"/>
                <w:szCs w:val="20"/>
              </w:rPr>
            </w:pPr>
            <w:r>
              <w:rPr>
                <w:rFonts w:ascii="Times New Roman" w:hAnsi="Times New Roman" w:cs="Times New Roman"/>
                <w:sz w:val="20"/>
                <w:szCs w:val="20"/>
              </w:rPr>
              <w:t>No entanto em</w:t>
            </w:r>
            <w:r w:rsidR="00FE54B2">
              <w:rPr>
                <w:rFonts w:ascii="Times New Roman" w:hAnsi="Times New Roman" w:cs="Times New Roman"/>
                <w:sz w:val="20"/>
                <w:szCs w:val="20"/>
              </w:rPr>
              <w:t xml:space="preserve"> </w:t>
            </w:r>
            <w:r w:rsidR="00C51D05" w:rsidRPr="00A00198">
              <w:rPr>
                <w:rFonts w:ascii="Times New Roman" w:hAnsi="Times New Roman" w:cs="Times New Roman"/>
                <w:sz w:val="20"/>
                <w:szCs w:val="20"/>
              </w:rPr>
              <w:t xml:space="preserve">relação </w:t>
            </w:r>
            <w:r w:rsidR="00FE54B2">
              <w:rPr>
                <w:rFonts w:ascii="Times New Roman" w:hAnsi="Times New Roman" w:cs="Times New Roman"/>
                <w:sz w:val="20"/>
                <w:szCs w:val="20"/>
              </w:rPr>
              <w:t xml:space="preserve">de </w:t>
            </w:r>
            <w:r w:rsidR="0064267B" w:rsidRPr="00A00198">
              <w:rPr>
                <w:rFonts w:ascii="Times New Roman" w:hAnsi="Times New Roman" w:cs="Times New Roman"/>
                <w:sz w:val="20"/>
                <w:szCs w:val="20"/>
              </w:rPr>
              <w:t>vantagens e desvantagens de cada uma das alternativas apresen</w:t>
            </w:r>
            <w:r w:rsidR="009C6206">
              <w:rPr>
                <w:rFonts w:ascii="Times New Roman" w:hAnsi="Times New Roman" w:cs="Times New Roman"/>
                <w:sz w:val="20"/>
                <w:szCs w:val="20"/>
              </w:rPr>
              <w:t>tadas para resolver o problema</w:t>
            </w:r>
            <w:r w:rsidR="00C51D05" w:rsidRPr="00A00198">
              <w:rPr>
                <w:rFonts w:ascii="Times New Roman" w:hAnsi="Times New Roman" w:cs="Times New Roman"/>
                <w:sz w:val="20"/>
                <w:szCs w:val="20"/>
              </w:rPr>
              <w:t xml:space="preserve">, </w:t>
            </w:r>
            <w:r>
              <w:rPr>
                <w:rFonts w:ascii="Times New Roman" w:hAnsi="Times New Roman" w:cs="Times New Roman"/>
                <w:sz w:val="20"/>
                <w:szCs w:val="20"/>
              </w:rPr>
              <w:t>podemos ponderar</w:t>
            </w:r>
            <w:r w:rsidR="0064267B" w:rsidRPr="00A00198">
              <w:rPr>
                <w:rFonts w:ascii="Times New Roman" w:hAnsi="Times New Roman" w:cs="Times New Roman"/>
                <w:sz w:val="20"/>
                <w:szCs w:val="20"/>
              </w:rPr>
              <w:t>:</w:t>
            </w:r>
          </w:p>
          <w:p w14:paraId="0A280F33" w14:textId="77777777" w:rsidR="00D75311" w:rsidRDefault="00D75311" w:rsidP="00D75311">
            <w:pPr>
              <w:spacing w:after="0"/>
              <w:ind w:firstLine="596"/>
              <w:rPr>
                <w:rFonts w:ascii="Times New Roman" w:hAnsi="Times New Roman" w:cs="Times New Roman"/>
                <w:sz w:val="20"/>
                <w:szCs w:val="20"/>
              </w:rPr>
            </w:pPr>
          </w:p>
          <w:p w14:paraId="4BF37851" w14:textId="0656816D" w:rsidR="00D75311" w:rsidRPr="00D75311" w:rsidRDefault="00D75311" w:rsidP="00D75311">
            <w:pPr>
              <w:pStyle w:val="PargrafodaLista"/>
              <w:numPr>
                <w:ilvl w:val="0"/>
                <w:numId w:val="20"/>
              </w:numPr>
              <w:spacing w:after="0"/>
              <w:rPr>
                <w:rFonts w:ascii="Times New Roman" w:hAnsi="Times New Roman" w:cs="Times New Roman"/>
                <w:b/>
                <w:sz w:val="20"/>
                <w:szCs w:val="20"/>
              </w:rPr>
            </w:pPr>
            <w:r w:rsidRPr="00D75311">
              <w:rPr>
                <w:rFonts w:ascii="Times New Roman" w:hAnsi="Times New Roman" w:cs="Times New Roman"/>
                <w:b/>
                <w:sz w:val="20"/>
                <w:szCs w:val="20"/>
              </w:rPr>
              <w:t>Contratação de Empresas de Cobrança Especializadas:</w:t>
            </w:r>
          </w:p>
          <w:p w14:paraId="13E46A16" w14:textId="62B63D3F" w:rsidR="00D75311" w:rsidRPr="00D75311" w:rsidRDefault="00D75311" w:rsidP="00D75311">
            <w:pPr>
              <w:spacing w:after="0"/>
              <w:ind w:firstLine="596"/>
              <w:rPr>
                <w:rFonts w:ascii="Times New Roman" w:hAnsi="Times New Roman" w:cs="Times New Roman"/>
                <w:sz w:val="20"/>
                <w:szCs w:val="20"/>
              </w:rPr>
            </w:pPr>
            <w:r>
              <w:rPr>
                <w:rFonts w:ascii="Times New Roman" w:hAnsi="Times New Roman" w:cs="Times New Roman"/>
                <w:sz w:val="20"/>
                <w:szCs w:val="20"/>
              </w:rPr>
              <w:t>Vantagens:</w:t>
            </w:r>
          </w:p>
          <w:p w14:paraId="3CC689C9"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Expertise especializada: As empresas de cobrança têm conhecimento e experiência específicos na gestão de processos de cobrança, o que pode resultar em uma maior eficiência na recuperação de créditos.</w:t>
            </w:r>
          </w:p>
          <w:p w14:paraId="27A0BBEA"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Infraestrutura adequada: Essas empresas geralmente possuem tecnologia e recursos necessários para realizar a cobrança de forma eficaz, incluindo sistemas de cobrança automatizados e equipes treinadas.</w:t>
            </w:r>
          </w:p>
          <w:p w14:paraId="5C55B5F4"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Foco na cobrança: Ao terceirizar esse serviço, o município pode concentrar seus esforços em outras áreas prioritárias de sua gestão.</w:t>
            </w:r>
          </w:p>
          <w:p w14:paraId="2738ABA0" w14:textId="7962B814"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Desvantagens:</w:t>
            </w:r>
          </w:p>
          <w:p w14:paraId="441CF3B7"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Custos: A contratação de empresas especializadas pode gerar custos adicionais para o município, incluindo taxas de serviço e comissões sobre os valores arrecadados.</w:t>
            </w:r>
          </w:p>
          <w:p w14:paraId="25BE7E1C"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Menor controle: O município pode ter menos controle sobre o processo de cobrança e qualidade do atendimento ao contribuinte quando terceiriza esse serviço.</w:t>
            </w:r>
          </w:p>
          <w:p w14:paraId="2589CCC2" w14:textId="77777777" w:rsidR="00D75311" w:rsidRDefault="00D75311" w:rsidP="00D75311">
            <w:pPr>
              <w:spacing w:after="0"/>
              <w:ind w:firstLine="0"/>
              <w:rPr>
                <w:rFonts w:ascii="Times New Roman" w:hAnsi="Times New Roman" w:cs="Times New Roman"/>
                <w:sz w:val="20"/>
                <w:szCs w:val="20"/>
              </w:rPr>
            </w:pPr>
          </w:p>
          <w:p w14:paraId="3F1F1474" w14:textId="07E2AB4F" w:rsidR="00D75311" w:rsidRPr="00D75311" w:rsidRDefault="00D75311" w:rsidP="00D75311">
            <w:pPr>
              <w:pStyle w:val="PargrafodaLista"/>
              <w:numPr>
                <w:ilvl w:val="0"/>
                <w:numId w:val="20"/>
              </w:numPr>
              <w:spacing w:after="0"/>
              <w:rPr>
                <w:rFonts w:ascii="Times New Roman" w:hAnsi="Times New Roman" w:cs="Times New Roman"/>
                <w:b/>
                <w:sz w:val="20"/>
                <w:szCs w:val="20"/>
              </w:rPr>
            </w:pPr>
            <w:r w:rsidRPr="00D75311">
              <w:rPr>
                <w:rFonts w:ascii="Times New Roman" w:hAnsi="Times New Roman" w:cs="Times New Roman"/>
                <w:b/>
                <w:sz w:val="20"/>
                <w:szCs w:val="20"/>
              </w:rPr>
              <w:t>Parceria com Instituições Financeiras:</w:t>
            </w:r>
          </w:p>
          <w:p w14:paraId="5D76E4BC" w14:textId="568FC485" w:rsidR="00D75311" w:rsidRPr="00D75311" w:rsidRDefault="00D75311" w:rsidP="00D75311">
            <w:pPr>
              <w:spacing w:after="0"/>
              <w:ind w:firstLine="596"/>
              <w:rPr>
                <w:rFonts w:ascii="Times New Roman" w:hAnsi="Times New Roman" w:cs="Times New Roman"/>
                <w:sz w:val="20"/>
                <w:szCs w:val="20"/>
              </w:rPr>
            </w:pPr>
            <w:r>
              <w:rPr>
                <w:rFonts w:ascii="Times New Roman" w:hAnsi="Times New Roman" w:cs="Times New Roman"/>
                <w:sz w:val="20"/>
                <w:szCs w:val="20"/>
              </w:rPr>
              <w:t>Vantagens:</w:t>
            </w:r>
          </w:p>
          <w:p w14:paraId="3531F3EA"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Infraestrutura consolidada: Bancos e cooperativas de crédito já possuem estruturas estabelecidas para realizar a cobrança e arrecadação de tributos, o que pode facilitar o processo para o município.</w:t>
            </w:r>
          </w:p>
          <w:p w14:paraId="586715E6"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Ampliação dos pontos de atendimento: A parceria com instituições financeiras pode expandir os locais de pagamento disponíveis para os contribuintes, aumentando a conveniência e acessibilidade.</w:t>
            </w:r>
          </w:p>
          <w:p w14:paraId="2FF69C09" w14:textId="5F8F9640"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Des</w:t>
            </w:r>
            <w:r>
              <w:rPr>
                <w:rFonts w:ascii="Times New Roman" w:hAnsi="Times New Roman" w:cs="Times New Roman"/>
                <w:sz w:val="20"/>
                <w:szCs w:val="20"/>
              </w:rPr>
              <w:t>vantagens:</w:t>
            </w:r>
          </w:p>
          <w:p w14:paraId="22CCE135"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Dependência externa: O município pode se tornar dependente das políticas e procedimentos das instituições financeiras parceiras, o que pode limitar sua autonomia na gestão tributária.</w:t>
            </w:r>
          </w:p>
          <w:p w14:paraId="28E88339"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lastRenderedPageBreak/>
              <w:t>Custos e comissões: Assim como na contratação de empresas especializadas, a parceria com instituições financeiras também pode resultar em custos adicionais para o município.</w:t>
            </w:r>
          </w:p>
          <w:p w14:paraId="3D3B0D35" w14:textId="77777777" w:rsidR="00D75311" w:rsidRDefault="00D75311" w:rsidP="00D75311">
            <w:pPr>
              <w:spacing w:after="0"/>
              <w:ind w:firstLine="596"/>
              <w:rPr>
                <w:rFonts w:ascii="Times New Roman" w:hAnsi="Times New Roman" w:cs="Times New Roman"/>
                <w:sz w:val="20"/>
                <w:szCs w:val="20"/>
              </w:rPr>
            </w:pPr>
          </w:p>
          <w:p w14:paraId="22E83CD4" w14:textId="6A57A277" w:rsidR="00D75311" w:rsidRPr="00D75311" w:rsidRDefault="00D75311" w:rsidP="00D75311">
            <w:pPr>
              <w:pStyle w:val="PargrafodaLista"/>
              <w:numPr>
                <w:ilvl w:val="0"/>
                <w:numId w:val="20"/>
              </w:numPr>
              <w:spacing w:after="0"/>
              <w:rPr>
                <w:rFonts w:ascii="Times New Roman" w:hAnsi="Times New Roman" w:cs="Times New Roman"/>
                <w:b/>
                <w:sz w:val="20"/>
                <w:szCs w:val="20"/>
              </w:rPr>
            </w:pPr>
            <w:r w:rsidRPr="00D75311">
              <w:rPr>
                <w:rFonts w:ascii="Times New Roman" w:hAnsi="Times New Roman" w:cs="Times New Roman"/>
                <w:b/>
                <w:sz w:val="20"/>
                <w:szCs w:val="20"/>
              </w:rPr>
              <w:t>Utilização de Plataformas de Cobrança Online:</w:t>
            </w:r>
          </w:p>
          <w:p w14:paraId="3516634F" w14:textId="1EAB5762" w:rsidR="00D75311" w:rsidRPr="00D75311" w:rsidRDefault="00D75311" w:rsidP="00D75311">
            <w:pPr>
              <w:spacing w:after="0"/>
              <w:ind w:firstLine="596"/>
              <w:rPr>
                <w:rFonts w:ascii="Times New Roman" w:hAnsi="Times New Roman" w:cs="Times New Roman"/>
                <w:sz w:val="20"/>
                <w:szCs w:val="20"/>
              </w:rPr>
            </w:pPr>
            <w:r>
              <w:rPr>
                <w:rFonts w:ascii="Times New Roman" w:hAnsi="Times New Roman" w:cs="Times New Roman"/>
                <w:sz w:val="20"/>
                <w:szCs w:val="20"/>
              </w:rPr>
              <w:t>Vantagens:</w:t>
            </w:r>
          </w:p>
          <w:p w14:paraId="36EC964E"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Facilidade de uso: As plataformas de cobrança online oferecem uma experiência de pagamento conveniente e intuitiva para os contribuintes, o que pode aumentar a adesão e reduzir a inadimplência.</w:t>
            </w:r>
          </w:p>
          <w:p w14:paraId="2D4F088D"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Redução de custos operacionais: A automação dos processos de cobrança online pode reduzir os custos operacionais do município, incluindo impressão de boletos e deslocamento de pessoal.</w:t>
            </w:r>
          </w:p>
          <w:p w14:paraId="63DE42A8" w14:textId="5C939EDA" w:rsidR="00D75311" w:rsidRPr="00D75311" w:rsidRDefault="00D75311" w:rsidP="00D75311">
            <w:pPr>
              <w:spacing w:after="0"/>
              <w:ind w:firstLine="596"/>
              <w:rPr>
                <w:rFonts w:ascii="Times New Roman" w:hAnsi="Times New Roman" w:cs="Times New Roman"/>
                <w:sz w:val="20"/>
                <w:szCs w:val="20"/>
              </w:rPr>
            </w:pPr>
            <w:r>
              <w:rPr>
                <w:rFonts w:ascii="Times New Roman" w:hAnsi="Times New Roman" w:cs="Times New Roman"/>
                <w:sz w:val="20"/>
                <w:szCs w:val="20"/>
              </w:rPr>
              <w:t>Desvantagens:</w:t>
            </w:r>
          </w:p>
          <w:p w14:paraId="60B01D7E"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Investimento inicial: A implementação de uma plataforma de cobrança online requer um investimento inicial em tecnologia e treinamento, o que pode representar um desafio financeiro para o município.</w:t>
            </w:r>
          </w:p>
          <w:p w14:paraId="5F684B48"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Acesso à internet: A eficácia das plataformas de cobrança online depende do acesso à internet por parte dos contribuintes, o que pode ser uma barreira para alguns segmentos da população.</w:t>
            </w:r>
          </w:p>
          <w:p w14:paraId="70F1577A" w14:textId="77777777" w:rsidR="00D75311" w:rsidRDefault="00D75311" w:rsidP="00D75311">
            <w:pPr>
              <w:spacing w:after="0"/>
              <w:ind w:firstLine="596"/>
              <w:rPr>
                <w:rFonts w:ascii="Times New Roman" w:hAnsi="Times New Roman" w:cs="Times New Roman"/>
                <w:sz w:val="20"/>
                <w:szCs w:val="20"/>
              </w:rPr>
            </w:pPr>
          </w:p>
          <w:p w14:paraId="51F82569" w14:textId="25FC9811" w:rsidR="00D75311" w:rsidRPr="00D75311" w:rsidRDefault="00D75311" w:rsidP="00D75311">
            <w:pPr>
              <w:pStyle w:val="PargrafodaLista"/>
              <w:numPr>
                <w:ilvl w:val="0"/>
                <w:numId w:val="20"/>
              </w:numPr>
              <w:spacing w:after="0"/>
              <w:rPr>
                <w:rFonts w:ascii="Times New Roman" w:hAnsi="Times New Roman" w:cs="Times New Roman"/>
                <w:b/>
                <w:sz w:val="20"/>
                <w:szCs w:val="20"/>
              </w:rPr>
            </w:pPr>
            <w:r w:rsidRPr="00D75311">
              <w:rPr>
                <w:rFonts w:ascii="Times New Roman" w:hAnsi="Times New Roman" w:cs="Times New Roman"/>
                <w:b/>
                <w:sz w:val="20"/>
                <w:szCs w:val="20"/>
              </w:rPr>
              <w:t>Modernização dos Processos Internos:</w:t>
            </w:r>
          </w:p>
          <w:p w14:paraId="601A5DB6" w14:textId="32AF61B6" w:rsidR="00D75311" w:rsidRPr="00D75311" w:rsidRDefault="00D75311" w:rsidP="00D75311">
            <w:pPr>
              <w:spacing w:after="0"/>
              <w:ind w:firstLine="596"/>
              <w:rPr>
                <w:rFonts w:ascii="Times New Roman" w:hAnsi="Times New Roman" w:cs="Times New Roman"/>
                <w:sz w:val="20"/>
                <w:szCs w:val="20"/>
              </w:rPr>
            </w:pPr>
            <w:r>
              <w:rPr>
                <w:rFonts w:ascii="Times New Roman" w:hAnsi="Times New Roman" w:cs="Times New Roman"/>
                <w:sz w:val="20"/>
                <w:szCs w:val="20"/>
              </w:rPr>
              <w:t>Vantagens:</w:t>
            </w:r>
          </w:p>
          <w:p w14:paraId="6E8A0906"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Maior controle: Ao internalizar os processos de cobrança, o município pode ter maior controle sobre o processo e qualidade do atendimento ao contribuinte.</w:t>
            </w:r>
          </w:p>
          <w:p w14:paraId="40891953"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Redução de custos a longo prazo: Embora o investimento inicial possa ser significativo, a modernização dos processos internos pode resultar em economia de custos a longo prazo, uma vez que reduz a dependência de empresas terceirizadas.</w:t>
            </w:r>
          </w:p>
          <w:p w14:paraId="3E6906E9" w14:textId="14C82536" w:rsidR="00D75311" w:rsidRPr="00D75311" w:rsidRDefault="00D75311" w:rsidP="00D75311">
            <w:pPr>
              <w:spacing w:after="0"/>
              <w:ind w:firstLine="596"/>
              <w:rPr>
                <w:rFonts w:ascii="Times New Roman" w:hAnsi="Times New Roman" w:cs="Times New Roman"/>
                <w:sz w:val="20"/>
                <w:szCs w:val="20"/>
              </w:rPr>
            </w:pPr>
            <w:r>
              <w:rPr>
                <w:rFonts w:ascii="Times New Roman" w:hAnsi="Times New Roman" w:cs="Times New Roman"/>
                <w:sz w:val="20"/>
                <w:szCs w:val="20"/>
              </w:rPr>
              <w:t>Desvantagens:</w:t>
            </w:r>
          </w:p>
          <w:p w14:paraId="5E3AF76D"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Requer investimento em tecnologia e capacitação: A modernização dos processos internos requer investimentos em sistemas de gestão tributária e treinamento de pessoal, o que pode demandar recursos financeiros e tempo.</w:t>
            </w:r>
          </w:p>
          <w:p w14:paraId="17330830" w14:textId="77777777" w:rsidR="00D75311" w:rsidRP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Risco de falhas de implementação: A implementação de novos sistemas e processos internos pode enfrentar desafios e riscos, como falhas técnicas ou resistência dos funcionários à mudança.</w:t>
            </w:r>
          </w:p>
          <w:p w14:paraId="71E151DA" w14:textId="1BCDC905" w:rsidR="00D75311" w:rsidRDefault="00D75311" w:rsidP="00D75311">
            <w:pPr>
              <w:spacing w:after="0"/>
              <w:ind w:firstLine="596"/>
              <w:rPr>
                <w:rFonts w:ascii="Times New Roman" w:hAnsi="Times New Roman" w:cs="Times New Roman"/>
                <w:sz w:val="20"/>
                <w:szCs w:val="20"/>
              </w:rPr>
            </w:pPr>
            <w:r w:rsidRPr="00D75311">
              <w:rPr>
                <w:rFonts w:ascii="Times New Roman" w:hAnsi="Times New Roman" w:cs="Times New Roman"/>
                <w:sz w:val="20"/>
                <w:szCs w:val="20"/>
              </w:rPr>
              <w:t>Ao avaliar essas alternativas, o Município de Paverama deve considerar cuidadosamente as vantagens e desvantagens de cada uma, levando em conta seus objetivos estratégicos, recursos disponíveis e necessidades específicas da comunidade.</w:t>
            </w:r>
          </w:p>
          <w:p w14:paraId="0B7CAD09" w14:textId="4D1E61F7" w:rsidR="00D75311" w:rsidRPr="00813441" w:rsidRDefault="000D13F8" w:rsidP="000D13F8">
            <w:pPr>
              <w:pStyle w:val="PargrafodaLista"/>
              <w:numPr>
                <w:ilvl w:val="0"/>
                <w:numId w:val="20"/>
              </w:numPr>
              <w:spacing w:after="0"/>
              <w:rPr>
                <w:rFonts w:ascii="Times New Roman" w:hAnsi="Times New Roman" w:cs="Times New Roman"/>
                <w:b/>
                <w:sz w:val="20"/>
                <w:szCs w:val="20"/>
              </w:rPr>
            </w:pPr>
            <w:r w:rsidRPr="00813441">
              <w:rPr>
                <w:rFonts w:ascii="Times New Roman" w:hAnsi="Times New Roman" w:cs="Times New Roman"/>
                <w:b/>
                <w:sz w:val="20"/>
                <w:szCs w:val="20"/>
              </w:rPr>
              <w:t>Capacitação de Servidores Municipais</w:t>
            </w:r>
          </w:p>
          <w:p w14:paraId="21A11A46" w14:textId="3CF17347" w:rsidR="000D13F8" w:rsidRDefault="000D13F8" w:rsidP="000D13F8">
            <w:pPr>
              <w:spacing w:after="0"/>
              <w:rPr>
                <w:rFonts w:ascii="Times New Roman" w:hAnsi="Times New Roman" w:cs="Times New Roman"/>
                <w:sz w:val="20"/>
                <w:szCs w:val="20"/>
              </w:rPr>
            </w:pPr>
            <w:r>
              <w:rPr>
                <w:rFonts w:ascii="Times New Roman" w:hAnsi="Times New Roman" w:cs="Times New Roman"/>
                <w:sz w:val="20"/>
                <w:szCs w:val="20"/>
              </w:rPr>
              <w:t xml:space="preserve">       Vantagens:</w:t>
            </w:r>
          </w:p>
          <w:p w14:paraId="47C57F85" w14:textId="305F4724" w:rsidR="000D13F8" w:rsidRPr="000D13F8" w:rsidRDefault="000D13F8" w:rsidP="00813441">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0D13F8">
              <w:rPr>
                <w:rFonts w:ascii="Times New Roman" w:hAnsi="Times New Roman" w:cs="Times New Roman"/>
                <w:sz w:val="20"/>
                <w:szCs w:val="20"/>
              </w:rPr>
              <w:t xml:space="preserve">Melhoria da Qualidade dos Serviços: Ao investir na capacitação dos servidores municipais, o município está, na verdade, investindo na qualidade dos serviços prestados à comunidade. Funcionários bem treinados tendem a desempenhar suas funções com mais eficiência e eficácia, resultando em um melhor atendimento aos cidadãos e na entrega </w:t>
            </w:r>
            <w:r w:rsidR="00813441">
              <w:rPr>
                <w:rFonts w:ascii="Times New Roman" w:hAnsi="Times New Roman" w:cs="Times New Roman"/>
                <w:sz w:val="20"/>
                <w:szCs w:val="20"/>
              </w:rPr>
              <w:t>de serviços de maior qualidade.</w:t>
            </w:r>
          </w:p>
          <w:p w14:paraId="15E03234" w14:textId="63879FBF" w:rsidR="000D13F8" w:rsidRDefault="00813441" w:rsidP="000D13F8">
            <w:pPr>
              <w:spacing w:after="0"/>
              <w:rPr>
                <w:rFonts w:ascii="Times New Roman" w:hAnsi="Times New Roman" w:cs="Times New Roman"/>
                <w:sz w:val="20"/>
                <w:szCs w:val="20"/>
              </w:rPr>
            </w:pPr>
            <w:r>
              <w:rPr>
                <w:rFonts w:ascii="Times New Roman" w:hAnsi="Times New Roman" w:cs="Times New Roman"/>
                <w:sz w:val="20"/>
                <w:szCs w:val="20"/>
              </w:rPr>
              <w:t xml:space="preserve">        </w:t>
            </w:r>
            <w:r w:rsidR="000D13F8" w:rsidRPr="000D13F8">
              <w:rPr>
                <w:rFonts w:ascii="Times New Roman" w:hAnsi="Times New Roman" w:cs="Times New Roman"/>
                <w:sz w:val="20"/>
                <w:szCs w:val="20"/>
              </w:rPr>
              <w:t>Aumento da Produtividade: Servidores capacitados tendem a ser mais produtivos, pois possuem as habilidades e conhecimentos necessários para realizar suas tarefas de forma mais eficiente. Isso pode levar a uma maior eficiência operacional em diversas áreas da administração municipal, resultando em benefícios como redução de custos e otimização de recursos.</w:t>
            </w:r>
          </w:p>
          <w:p w14:paraId="7F0F27B8" w14:textId="75929C03" w:rsidR="000D13F8" w:rsidRDefault="00813441" w:rsidP="000D13F8">
            <w:pPr>
              <w:spacing w:after="0"/>
              <w:rPr>
                <w:rFonts w:ascii="Times New Roman" w:hAnsi="Times New Roman" w:cs="Times New Roman"/>
                <w:sz w:val="20"/>
                <w:szCs w:val="20"/>
              </w:rPr>
            </w:pPr>
            <w:r>
              <w:rPr>
                <w:rFonts w:ascii="Times New Roman" w:hAnsi="Times New Roman" w:cs="Times New Roman"/>
                <w:sz w:val="20"/>
                <w:szCs w:val="20"/>
              </w:rPr>
              <w:t xml:space="preserve">        </w:t>
            </w:r>
            <w:r w:rsidR="000D13F8">
              <w:rPr>
                <w:rFonts w:ascii="Times New Roman" w:hAnsi="Times New Roman" w:cs="Times New Roman"/>
                <w:sz w:val="20"/>
                <w:szCs w:val="20"/>
              </w:rPr>
              <w:t>Desvantagens:</w:t>
            </w:r>
          </w:p>
          <w:p w14:paraId="0FD9D263" w14:textId="077A19C2" w:rsidR="000D13F8" w:rsidRPr="000D13F8" w:rsidRDefault="00813441" w:rsidP="00813441">
            <w:pPr>
              <w:spacing w:after="0"/>
              <w:rPr>
                <w:rFonts w:ascii="Times New Roman" w:hAnsi="Times New Roman" w:cs="Times New Roman"/>
                <w:sz w:val="20"/>
                <w:szCs w:val="20"/>
              </w:rPr>
            </w:pPr>
            <w:r>
              <w:rPr>
                <w:rFonts w:ascii="Times New Roman" w:hAnsi="Times New Roman" w:cs="Times New Roman"/>
                <w:sz w:val="20"/>
                <w:szCs w:val="20"/>
              </w:rPr>
              <w:t xml:space="preserve">        </w:t>
            </w:r>
            <w:r w:rsidR="000D13F8" w:rsidRPr="000D13F8">
              <w:rPr>
                <w:rFonts w:ascii="Times New Roman" w:hAnsi="Times New Roman" w:cs="Times New Roman"/>
                <w:sz w:val="20"/>
                <w:szCs w:val="20"/>
              </w:rPr>
              <w:t>Custo Financeiro: Um dos principais obstáculos para a capacitação de servidores municipais é o custo financeiro associado a programas de treinamento e desenvolvimento. Isso inclui não apenas o custo dos cursos e materiais didáticos, mas também os custos relacionados à substituição de funcionários du</w:t>
            </w:r>
            <w:r>
              <w:rPr>
                <w:rFonts w:ascii="Times New Roman" w:hAnsi="Times New Roman" w:cs="Times New Roman"/>
                <w:sz w:val="20"/>
                <w:szCs w:val="20"/>
              </w:rPr>
              <w:t>rante o período de capacitação.</w:t>
            </w:r>
          </w:p>
          <w:p w14:paraId="7A4AEA4E" w14:textId="42FA2ACC" w:rsidR="000D13F8" w:rsidRPr="000D13F8" w:rsidRDefault="00813441" w:rsidP="00813441">
            <w:pPr>
              <w:spacing w:after="0"/>
              <w:rPr>
                <w:rFonts w:ascii="Times New Roman" w:hAnsi="Times New Roman" w:cs="Times New Roman"/>
                <w:sz w:val="20"/>
                <w:szCs w:val="20"/>
              </w:rPr>
            </w:pPr>
            <w:r>
              <w:rPr>
                <w:rFonts w:ascii="Times New Roman" w:hAnsi="Times New Roman" w:cs="Times New Roman"/>
                <w:sz w:val="20"/>
                <w:szCs w:val="20"/>
              </w:rPr>
              <w:t xml:space="preserve">        </w:t>
            </w:r>
            <w:r w:rsidR="000D13F8" w:rsidRPr="000D13F8">
              <w:rPr>
                <w:rFonts w:ascii="Times New Roman" w:hAnsi="Times New Roman" w:cs="Times New Roman"/>
                <w:sz w:val="20"/>
                <w:szCs w:val="20"/>
              </w:rPr>
              <w:t>Tempo e Disponibilidade: Nem sempre é fácil conciliar as demandas do trabalho diário com o tempo necessário para participar de programas de capacitação. Além disso, pode ser difícil encontrar horários que sejam convenientes para todos os servidores, especialmente aqueles que trabalham em regime de pla</w:t>
            </w:r>
            <w:r>
              <w:rPr>
                <w:rFonts w:ascii="Times New Roman" w:hAnsi="Times New Roman" w:cs="Times New Roman"/>
                <w:sz w:val="20"/>
                <w:szCs w:val="20"/>
              </w:rPr>
              <w:t>ntão ou em turnos alternativos.</w:t>
            </w:r>
          </w:p>
          <w:p w14:paraId="2D03A897" w14:textId="00CE9945" w:rsidR="000D13F8" w:rsidRPr="000D13F8" w:rsidRDefault="00813441" w:rsidP="000D13F8">
            <w:pPr>
              <w:spacing w:after="0"/>
              <w:rPr>
                <w:rFonts w:ascii="Times New Roman" w:hAnsi="Times New Roman" w:cs="Times New Roman"/>
                <w:sz w:val="20"/>
                <w:szCs w:val="20"/>
              </w:rPr>
            </w:pPr>
            <w:r>
              <w:rPr>
                <w:rFonts w:ascii="Times New Roman" w:hAnsi="Times New Roman" w:cs="Times New Roman"/>
                <w:sz w:val="20"/>
                <w:szCs w:val="20"/>
              </w:rPr>
              <w:t xml:space="preserve">        </w:t>
            </w:r>
            <w:r w:rsidR="000D13F8" w:rsidRPr="000D13F8">
              <w:rPr>
                <w:rFonts w:ascii="Times New Roman" w:hAnsi="Times New Roman" w:cs="Times New Roman"/>
                <w:sz w:val="20"/>
                <w:szCs w:val="20"/>
              </w:rPr>
              <w:t>Risco de Perda de Funcionários Capacitados: Existe o risco de que os servidores capacitados sejam atraídos por oportunidades melhores em outras organizações, especialmente se não houver oportunidades de progressão na carreira ou reconhecimento adequado pelo investimento em capacitação.</w:t>
            </w:r>
          </w:p>
          <w:p w14:paraId="4F5F6EAA" w14:textId="6E47FA91" w:rsidR="000D13F8" w:rsidRDefault="00FE54B2" w:rsidP="00813441">
            <w:pPr>
              <w:spacing w:after="0"/>
              <w:ind w:firstLine="596"/>
              <w:rPr>
                <w:rFonts w:ascii="Times New Roman" w:hAnsi="Times New Roman" w:cs="Times New Roman"/>
                <w:sz w:val="20"/>
                <w:szCs w:val="20"/>
              </w:rPr>
            </w:pPr>
            <w:r w:rsidRPr="00FE54B2">
              <w:rPr>
                <w:rFonts w:ascii="Times New Roman" w:hAnsi="Times New Roman" w:cs="Times New Roman"/>
                <w:sz w:val="20"/>
                <w:szCs w:val="20"/>
              </w:rPr>
              <w:t xml:space="preserve">Cada uma </w:t>
            </w:r>
            <w:r w:rsidR="005A7A7B">
              <w:rPr>
                <w:rFonts w:ascii="Times New Roman" w:hAnsi="Times New Roman" w:cs="Times New Roman"/>
                <w:sz w:val="20"/>
                <w:szCs w:val="20"/>
              </w:rPr>
              <w:t xml:space="preserve">das </w:t>
            </w:r>
            <w:r w:rsidRPr="00FE54B2">
              <w:rPr>
                <w:rFonts w:ascii="Times New Roman" w:hAnsi="Times New Roman" w:cs="Times New Roman"/>
                <w:sz w:val="20"/>
                <w:szCs w:val="20"/>
              </w:rPr>
              <w:t xml:space="preserve">alternativas </w:t>
            </w:r>
            <w:r w:rsidR="005A7A7B">
              <w:rPr>
                <w:rFonts w:ascii="Times New Roman" w:hAnsi="Times New Roman" w:cs="Times New Roman"/>
                <w:sz w:val="20"/>
                <w:szCs w:val="20"/>
              </w:rPr>
              <w:t xml:space="preserve">elencadas </w:t>
            </w:r>
            <w:r w:rsidRPr="00FE54B2">
              <w:rPr>
                <w:rFonts w:ascii="Times New Roman" w:hAnsi="Times New Roman" w:cs="Times New Roman"/>
                <w:sz w:val="20"/>
                <w:szCs w:val="20"/>
              </w:rPr>
              <w:t xml:space="preserve">possui suas características específicas, vantagens e </w:t>
            </w:r>
            <w:r w:rsidR="006715BF">
              <w:rPr>
                <w:rFonts w:ascii="Times New Roman" w:hAnsi="Times New Roman" w:cs="Times New Roman"/>
                <w:sz w:val="20"/>
                <w:szCs w:val="20"/>
              </w:rPr>
              <w:t>des</w:t>
            </w:r>
            <w:r w:rsidRPr="00FE54B2">
              <w:rPr>
                <w:rFonts w:ascii="Times New Roman" w:hAnsi="Times New Roman" w:cs="Times New Roman"/>
                <w:sz w:val="20"/>
                <w:szCs w:val="20"/>
              </w:rPr>
              <w:t xml:space="preserve">vantagens, devendo ser </w:t>
            </w:r>
            <w:r w:rsidR="005A7A7B">
              <w:rPr>
                <w:rFonts w:ascii="Times New Roman" w:hAnsi="Times New Roman" w:cs="Times New Roman"/>
                <w:sz w:val="20"/>
                <w:szCs w:val="20"/>
              </w:rPr>
              <w:t xml:space="preserve">ponderadas </w:t>
            </w:r>
            <w:r w:rsidRPr="00FE54B2">
              <w:rPr>
                <w:rFonts w:ascii="Times New Roman" w:hAnsi="Times New Roman" w:cs="Times New Roman"/>
                <w:sz w:val="20"/>
                <w:szCs w:val="20"/>
              </w:rPr>
              <w:t xml:space="preserve">de acordo com a realidade e necessidades do Município de Paverama para a contratação de serviços especializados </w:t>
            </w:r>
            <w:r w:rsidR="00813441">
              <w:rPr>
                <w:rFonts w:ascii="Times New Roman" w:hAnsi="Times New Roman" w:cs="Times New Roman"/>
                <w:sz w:val="20"/>
                <w:szCs w:val="20"/>
              </w:rPr>
              <w:t>para a prestação dos serviços elencados</w:t>
            </w:r>
            <w:r w:rsidRPr="00FE54B2">
              <w:rPr>
                <w:rFonts w:ascii="Times New Roman" w:hAnsi="Times New Roman" w:cs="Times New Roman"/>
                <w:sz w:val="20"/>
                <w:szCs w:val="20"/>
              </w:rPr>
              <w:t>.</w:t>
            </w:r>
          </w:p>
          <w:p w14:paraId="27FC4BC1" w14:textId="68E21BC1" w:rsidR="000D13F8" w:rsidRPr="000D13F8" w:rsidRDefault="000D13F8" w:rsidP="00813441">
            <w:pPr>
              <w:spacing w:after="0"/>
              <w:ind w:firstLine="596"/>
              <w:rPr>
                <w:rFonts w:ascii="Times New Roman" w:hAnsi="Times New Roman" w:cs="Times New Roman"/>
                <w:sz w:val="20"/>
                <w:szCs w:val="20"/>
              </w:rPr>
            </w:pPr>
            <w:r w:rsidRPr="000D13F8">
              <w:rPr>
                <w:rFonts w:ascii="Times New Roman" w:hAnsi="Times New Roman" w:cs="Times New Roman"/>
                <w:sz w:val="20"/>
                <w:szCs w:val="20"/>
              </w:rPr>
              <w:t>O Município de Paverama, diante da necessidade de contratação de empresas para a prestação de serviços especializados em cobrança de taxas, impostos e contribuição de melhoria municipais, opta pela realização do processo de licitação por Chamamento Público por Credenciamento, fundamentado em uma série de vantage</w:t>
            </w:r>
            <w:r w:rsidR="00813441">
              <w:rPr>
                <w:rFonts w:ascii="Times New Roman" w:hAnsi="Times New Roman" w:cs="Times New Roman"/>
                <w:sz w:val="20"/>
                <w:szCs w:val="20"/>
              </w:rPr>
              <w:t>ns que esta modalidade oferece.</w:t>
            </w:r>
          </w:p>
          <w:p w14:paraId="472677F0" w14:textId="130D589E" w:rsidR="000D13F8" w:rsidRPr="000D13F8" w:rsidRDefault="000D13F8" w:rsidP="00813441">
            <w:pPr>
              <w:spacing w:after="0"/>
              <w:ind w:firstLine="596"/>
              <w:rPr>
                <w:rFonts w:ascii="Times New Roman" w:hAnsi="Times New Roman" w:cs="Times New Roman"/>
                <w:sz w:val="20"/>
                <w:szCs w:val="20"/>
              </w:rPr>
            </w:pPr>
            <w:r w:rsidRPr="000D13F8">
              <w:rPr>
                <w:rFonts w:ascii="Times New Roman" w:hAnsi="Times New Roman" w:cs="Times New Roman"/>
                <w:sz w:val="20"/>
                <w:szCs w:val="20"/>
              </w:rPr>
              <w:lastRenderedPageBreak/>
              <w:t xml:space="preserve">Em primeiro lugar, o Chamamento Público por Credenciamento possibilita uma maior competitividade entre as empresas interessadas em prestar os serviços, uma vez que permite a participação de um maior número de potenciais fornecedores. Isso amplia o leque de opções disponíveis ao município, garantindo uma seleção mais criteriosa e uma maior diversidade </w:t>
            </w:r>
            <w:r w:rsidR="00813441">
              <w:rPr>
                <w:rFonts w:ascii="Times New Roman" w:hAnsi="Times New Roman" w:cs="Times New Roman"/>
                <w:sz w:val="20"/>
                <w:szCs w:val="20"/>
              </w:rPr>
              <w:t>de propostas a serem avaliadas.</w:t>
            </w:r>
          </w:p>
          <w:p w14:paraId="46657FA5" w14:textId="7ED3D482" w:rsidR="000D13F8" w:rsidRPr="000D13F8" w:rsidRDefault="000D13F8" w:rsidP="00813441">
            <w:pPr>
              <w:spacing w:after="0"/>
              <w:ind w:firstLine="596"/>
              <w:rPr>
                <w:rFonts w:ascii="Times New Roman" w:hAnsi="Times New Roman" w:cs="Times New Roman"/>
                <w:sz w:val="20"/>
                <w:szCs w:val="20"/>
              </w:rPr>
            </w:pPr>
            <w:r w:rsidRPr="000D13F8">
              <w:rPr>
                <w:rFonts w:ascii="Times New Roman" w:hAnsi="Times New Roman" w:cs="Times New Roman"/>
                <w:sz w:val="20"/>
                <w:szCs w:val="20"/>
              </w:rPr>
              <w:t xml:space="preserve">Além disso, o processo de credenciamento simplificado proporciona uma maior agilidade na contratação, uma vez que dispensa a fase de habilitação técnica e jurídica, focando-se exclusivamente na avaliação da capacidade técnica e na oferta dos serviços por parte das empresas interessadas. Isso reduz o tempo necessário para a conclusão do processo licitatório, permitindo que o município atenda de forma mais rápida e </w:t>
            </w:r>
            <w:r w:rsidR="00813441">
              <w:rPr>
                <w:rFonts w:ascii="Times New Roman" w:hAnsi="Times New Roman" w:cs="Times New Roman"/>
                <w:sz w:val="20"/>
                <w:szCs w:val="20"/>
              </w:rPr>
              <w:t>eficiente às suas necessidades.</w:t>
            </w:r>
          </w:p>
          <w:p w14:paraId="03F6C73A" w14:textId="66134A75" w:rsidR="000D13F8" w:rsidRPr="000D13F8" w:rsidRDefault="000D13F8" w:rsidP="00813441">
            <w:pPr>
              <w:spacing w:after="0"/>
              <w:ind w:firstLine="596"/>
              <w:rPr>
                <w:rFonts w:ascii="Times New Roman" w:hAnsi="Times New Roman" w:cs="Times New Roman"/>
                <w:sz w:val="20"/>
                <w:szCs w:val="20"/>
              </w:rPr>
            </w:pPr>
            <w:r w:rsidRPr="000D13F8">
              <w:rPr>
                <w:rFonts w:ascii="Times New Roman" w:hAnsi="Times New Roman" w:cs="Times New Roman"/>
                <w:sz w:val="20"/>
                <w:szCs w:val="20"/>
              </w:rPr>
              <w:t>Outro ponto relevante é a flexibilidade oferecida pelo Chamamento Público por Credenciamento, que possibilita a celebração de contratos de prestação de serviços de forma contínua e sucessiva, conforme a demanda do município. Isso permite uma maior adequação às variações sazonais na demanda por serviços de cobrança, garantindo que o município tenha acesso a recursos especializados sempre que necessário, sem a necessidade d</w:t>
            </w:r>
            <w:r w:rsidR="00813441">
              <w:rPr>
                <w:rFonts w:ascii="Times New Roman" w:hAnsi="Times New Roman" w:cs="Times New Roman"/>
                <w:sz w:val="20"/>
                <w:szCs w:val="20"/>
              </w:rPr>
              <w:t>e novos processos licitatórios.</w:t>
            </w:r>
          </w:p>
          <w:p w14:paraId="627B416A" w14:textId="705311F3" w:rsidR="000D13F8" w:rsidRPr="000D13F8" w:rsidRDefault="000D13F8" w:rsidP="00813441">
            <w:pPr>
              <w:spacing w:after="0"/>
              <w:ind w:firstLine="596"/>
              <w:rPr>
                <w:rFonts w:ascii="Times New Roman" w:hAnsi="Times New Roman" w:cs="Times New Roman"/>
                <w:sz w:val="20"/>
                <w:szCs w:val="20"/>
              </w:rPr>
            </w:pPr>
            <w:r w:rsidRPr="000D13F8">
              <w:rPr>
                <w:rFonts w:ascii="Times New Roman" w:hAnsi="Times New Roman" w:cs="Times New Roman"/>
                <w:sz w:val="20"/>
                <w:szCs w:val="20"/>
              </w:rPr>
              <w:t>Ademais, a modalidade de credenciamento favorece a participação de microempresas, empresas de pequeno porte e empreendedores individuais, contribuindo para a promoção da inclusão social e o estímulo ao desenvolvimento econômico local. Isso está alinhado com os princípios da Administração Pública de promover a igualdade de oportunidades e fomentar a participação de pequenos negócios nas cont</w:t>
            </w:r>
            <w:r w:rsidR="00813441">
              <w:rPr>
                <w:rFonts w:ascii="Times New Roman" w:hAnsi="Times New Roman" w:cs="Times New Roman"/>
                <w:sz w:val="20"/>
                <w:szCs w:val="20"/>
              </w:rPr>
              <w:t>ratações governamentais.</w:t>
            </w:r>
          </w:p>
          <w:p w14:paraId="09F8F437" w14:textId="635E8473" w:rsidR="000D13F8" w:rsidRPr="000D13F8" w:rsidRDefault="000D13F8" w:rsidP="00813441">
            <w:pPr>
              <w:spacing w:after="0"/>
              <w:ind w:firstLine="596"/>
              <w:rPr>
                <w:rFonts w:ascii="Times New Roman" w:hAnsi="Times New Roman" w:cs="Times New Roman"/>
                <w:sz w:val="20"/>
                <w:szCs w:val="20"/>
              </w:rPr>
            </w:pPr>
            <w:r w:rsidRPr="000D13F8">
              <w:rPr>
                <w:rFonts w:ascii="Times New Roman" w:hAnsi="Times New Roman" w:cs="Times New Roman"/>
                <w:sz w:val="20"/>
                <w:szCs w:val="20"/>
              </w:rPr>
              <w:t>Por fim, o Chamamento Público por Credenciamento proporciona uma maior transparência e publicidade ao processo licitatório, uma vez que todos os interessados em participar do credenciamento têm acesso às mesmas informações e condições de participação. Isso fortalece a lisura do processo e a confiança da sociedade na gestão pública, garantindo a observância dos princípios da legalidade, impessoalidade, morali</w:t>
            </w:r>
            <w:r w:rsidR="00813441">
              <w:rPr>
                <w:rFonts w:ascii="Times New Roman" w:hAnsi="Times New Roman" w:cs="Times New Roman"/>
                <w:sz w:val="20"/>
                <w:szCs w:val="20"/>
              </w:rPr>
              <w:t>dade, publicidade e eficiência.</w:t>
            </w:r>
          </w:p>
          <w:p w14:paraId="4774A4C7" w14:textId="4BC27FC3" w:rsidR="005A7A7B" w:rsidRPr="00A00198" w:rsidRDefault="000D13F8" w:rsidP="000D13F8">
            <w:pPr>
              <w:spacing w:after="0"/>
              <w:ind w:firstLine="596"/>
              <w:rPr>
                <w:rFonts w:ascii="Times New Roman" w:hAnsi="Times New Roman" w:cs="Times New Roman"/>
                <w:sz w:val="20"/>
                <w:szCs w:val="20"/>
              </w:rPr>
            </w:pPr>
            <w:r w:rsidRPr="000D13F8">
              <w:rPr>
                <w:rFonts w:ascii="Times New Roman" w:hAnsi="Times New Roman" w:cs="Times New Roman"/>
                <w:sz w:val="20"/>
                <w:szCs w:val="20"/>
              </w:rPr>
              <w:t>Diante do exposto, considerando os benefícios proporcionados pelo processo de licitação por Chamamento Público por Credenciamento, o Município de Paverama conclui que esta modalidade é a melhor solução para contratar empresas especializadas em cobrança de taxas, impostos e contribuição de melhoria municipais, garantindo uma contratação eficiente, transparente e al</w:t>
            </w:r>
            <w:r>
              <w:rPr>
                <w:rFonts w:ascii="Times New Roman" w:hAnsi="Times New Roman" w:cs="Times New Roman"/>
                <w:sz w:val="20"/>
                <w:szCs w:val="20"/>
              </w:rPr>
              <w:t>inhada aos interesses públicos.</w:t>
            </w:r>
          </w:p>
        </w:tc>
      </w:tr>
    </w:tbl>
    <w:p w14:paraId="62EB6836" w14:textId="77777777" w:rsidR="008F76F3" w:rsidRPr="00A00198" w:rsidRDefault="008F76F3" w:rsidP="00F561A6">
      <w:pPr>
        <w:spacing w:after="0"/>
        <w:rPr>
          <w:rFonts w:ascii="Times New Roman" w:eastAsia="Times New Roman" w:hAnsi="Times New Roman" w:cs="Times New Roman"/>
          <w:i/>
          <w:sz w:val="20"/>
          <w:szCs w:val="20"/>
          <w:lang w:eastAsia="pt-BR"/>
        </w:rPr>
      </w:pPr>
      <w:r w:rsidRPr="00A00198">
        <w:rPr>
          <w:rFonts w:ascii="Times New Roman" w:eastAsia="Times New Roman" w:hAnsi="Times New Roman" w:cs="Times New Roman"/>
          <w:i/>
          <w:sz w:val="20"/>
          <w:szCs w:val="20"/>
          <w:lang w:eastAsia="pt-BR"/>
        </w:rPr>
        <w:lastRenderedPageBreak/>
        <w:t xml:space="preserve"> </w:t>
      </w:r>
    </w:p>
    <w:tbl>
      <w:tblPr>
        <w:tblStyle w:val="Tabelacomgrade"/>
        <w:tblW w:w="9918" w:type="dxa"/>
        <w:tblLook w:val="04A0" w:firstRow="1" w:lastRow="0" w:firstColumn="1" w:lastColumn="0" w:noHBand="0" w:noVBand="1"/>
      </w:tblPr>
      <w:tblGrid>
        <w:gridCol w:w="9918"/>
      </w:tblGrid>
      <w:tr w:rsidR="008F76F3" w:rsidRPr="00A00198" w14:paraId="1EE56F1B" w14:textId="77777777" w:rsidTr="00D31344">
        <w:tc>
          <w:tcPr>
            <w:tcW w:w="9918" w:type="dxa"/>
          </w:tcPr>
          <w:p w14:paraId="7C09CC09" w14:textId="187707BB" w:rsidR="008F76F3" w:rsidRPr="00A00198" w:rsidRDefault="008F76F3" w:rsidP="00F561A6">
            <w:pPr>
              <w:spacing w:after="0"/>
              <w:rPr>
                <w:rFonts w:ascii="Times New Roman" w:eastAsia="Times New Roman" w:hAnsi="Times New Roman" w:cs="Times New Roman"/>
                <w:b/>
                <w:bCs/>
                <w:color w:val="000000"/>
                <w:sz w:val="20"/>
                <w:szCs w:val="20"/>
                <w:lang w:eastAsia="pt-BR"/>
              </w:rPr>
            </w:pPr>
            <w:r w:rsidRPr="00A00198">
              <w:rPr>
                <w:rFonts w:ascii="Times New Roman" w:eastAsia="Times New Roman" w:hAnsi="Times New Roman" w:cs="Times New Roman"/>
                <w:b/>
                <w:bCs/>
                <w:color w:val="000000"/>
                <w:sz w:val="20"/>
                <w:szCs w:val="20"/>
                <w:lang w:eastAsia="pt-BR"/>
              </w:rPr>
              <w:t>6 – ESTIMATIVA DO VALOR DA CONTRATAÇÃO</w:t>
            </w:r>
            <w:r w:rsidR="00FC4923">
              <w:rPr>
                <w:rFonts w:ascii="Times New Roman" w:eastAsia="Times New Roman" w:hAnsi="Times New Roman" w:cs="Times New Roman"/>
                <w:b/>
                <w:bCs/>
                <w:color w:val="000000"/>
                <w:sz w:val="20"/>
                <w:szCs w:val="20"/>
                <w:lang w:eastAsia="pt-BR"/>
              </w:rPr>
              <w:t>:</w:t>
            </w:r>
          </w:p>
        </w:tc>
      </w:tr>
      <w:tr w:rsidR="008F76F3" w:rsidRPr="00A00198" w14:paraId="64A3B4E9" w14:textId="77777777" w:rsidTr="00D31344">
        <w:tc>
          <w:tcPr>
            <w:tcW w:w="9918" w:type="dxa"/>
            <w:shd w:val="clear" w:color="auto" w:fill="F2F2F2" w:themeFill="background1" w:themeFillShade="F2"/>
          </w:tcPr>
          <w:p w14:paraId="62E41FC5"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r w:rsidRPr="00A00198">
              <w:rPr>
                <w:rFonts w:ascii="Times New Roman" w:eastAsia="Times New Roman" w:hAnsi="Times New Roman" w:cs="Times New Roman"/>
                <w:bCs/>
                <w:color w:val="000000"/>
                <w:sz w:val="20"/>
                <w:szCs w:val="20"/>
                <w:lang w:eastAsia="pt-BR"/>
              </w:rPr>
              <w:t xml:space="preserve">Fundamentação: </w:t>
            </w:r>
            <w:r w:rsidRPr="00A00198">
              <w:rPr>
                <w:rFonts w:ascii="Times New Roman" w:eastAsia="Times New Roman" w:hAnsi="Times New Roman" w:cs="Times New Roman"/>
                <w:color w:val="000000"/>
                <w:sz w:val="20"/>
                <w:szCs w:val="20"/>
                <w:lang w:eastAsia="pt-BR"/>
              </w:rPr>
              <w:t>Estimativa do valor da contratação, acompanhada dos preços unitários referenciais, das memórias de cálculo e dos documentos que lhe dão suporte, que poderão constar de anexo classificado, se a administração optar por preservar o seu sigilo até a conclusão da licitação (inciso VI do § 1° da Lei 14.133/21);</w:t>
            </w:r>
          </w:p>
        </w:tc>
      </w:tr>
      <w:tr w:rsidR="008F76F3" w:rsidRPr="00A00198" w14:paraId="42BE0386" w14:textId="77777777" w:rsidTr="00D31344">
        <w:tc>
          <w:tcPr>
            <w:tcW w:w="9918" w:type="dxa"/>
          </w:tcPr>
          <w:p w14:paraId="3E4E382E" w14:textId="06621C3C" w:rsidR="008F76F3" w:rsidRPr="00822D53" w:rsidRDefault="00332733" w:rsidP="00F561A6">
            <w:pPr>
              <w:spacing w:after="0"/>
              <w:rPr>
                <w:rFonts w:ascii="Times New Roman" w:hAnsi="Times New Roman" w:cs="Times New Roman"/>
                <w:sz w:val="20"/>
                <w:szCs w:val="20"/>
              </w:rPr>
            </w:pPr>
            <w:r w:rsidRPr="00822D53">
              <w:rPr>
                <w:rFonts w:ascii="Times New Roman" w:hAnsi="Times New Roman" w:cs="Times New Roman"/>
                <w:sz w:val="20"/>
                <w:szCs w:val="20"/>
              </w:rPr>
              <w:t xml:space="preserve">Consta em apêndice </w:t>
            </w:r>
            <w:r w:rsidR="00830BFC" w:rsidRPr="00822D53">
              <w:rPr>
                <w:rFonts w:ascii="Times New Roman" w:hAnsi="Times New Roman" w:cs="Times New Roman"/>
                <w:sz w:val="20"/>
                <w:szCs w:val="20"/>
              </w:rPr>
              <w:t>a</w:t>
            </w:r>
            <w:r w:rsidRPr="00822D53">
              <w:rPr>
                <w:rFonts w:ascii="Times New Roman" w:hAnsi="Times New Roman" w:cs="Times New Roman"/>
                <w:sz w:val="20"/>
                <w:szCs w:val="20"/>
              </w:rPr>
              <w:t>o ETP</w:t>
            </w:r>
            <w:r w:rsidR="00830BFC" w:rsidRPr="00822D53">
              <w:rPr>
                <w:rFonts w:ascii="Times New Roman" w:hAnsi="Times New Roman" w:cs="Times New Roman"/>
                <w:sz w:val="20"/>
                <w:szCs w:val="20"/>
              </w:rPr>
              <w:t xml:space="preserve">, </w:t>
            </w:r>
            <w:r w:rsidR="00C91D74" w:rsidRPr="00822D53">
              <w:rPr>
                <w:rFonts w:ascii="Times New Roman" w:hAnsi="Times New Roman" w:cs="Times New Roman"/>
                <w:sz w:val="20"/>
                <w:szCs w:val="20"/>
              </w:rPr>
              <w:t xml:space="preserve">pormenorizado </w:t>
            </w:r>
            <w:r w:rsidR="00830BFC" w:rsidRPr="00822D53">
              <w:rPr>
                <w:rFonts w:ascii="Times New Roman" w:hAnsi="Times New Roman" w:cs="Times New Roman"/>
                <w:sz w:val="20"/>
                <w:szCs w:val="20"/>
              </w:rPr>
              <w:t xml:space="preserve">as informações </w:t>
            </w:r>
            <w:r w:rsidR="00C91D74" w:rsidRPr="00822D53">
              <w:rPr>
                <w:rFonts w:ascii="Times New Roman" w:hAnsi="Times New Roman" w:cs="Times New Roman"/>
                <w:sz w:val="20"/>
                <w:szCs w:val="20"/>
              </w:rPr>
              <w:t xml:space="preserve">a </w:t>
            </w:r>
            <w:r w:rsidR="00CC7762" w:rsidRPr="00822D53">
              <w:rPr>
                <w:rFonts w:ascii="Times New Roman" w:hAnsi="Times New Roman" w:cs="Times New Roman"/>
                <w:sz w:val="20"/>
                <w:szCs w:val="20"/>
              </w:rPr>
              <w:t xml:space="preserve">cada </w:t>
            </w:r>
            <w:r w:rsidR="00C91D74" w:rsidRPr="00822D53">
              <w:rPr>
                <w:rFonts w:ascii="Times New Roman" w:hAnsi="Times New Roman" w:cs="Times New Roman"/>
                <w:sz w:val="20"/>
                <w:szCs w:val="20"/>
              </w:rPr>
              <w:t xml:space="preserve">item </w:t>
            </w:r>
            <w:r w:rsidR="00CC7762" w:rsidRPr="00822D53">
              <w:rPr>
                <w:rFonts w:ascii="Times New Roman" w:hAnsi="Times New Roman" w:cs="Times New Roman"/>
                <w:sz w:val="20"/>
                <w:szCs w:val="20"/>
              </w:rPr>
              <w:t>necessário</w:t>
            </w:r>
            <w:r w:rsidR="00830BFC" w:rsidRPr="00822D53">
              <w:rPr>
                <w:rFonts w:ascii="Times New Roman" w:hAnsi="Times New Roman" w:cs="Times New Roman"/>
                <w:sz w:val="20"/>
                <w:szCs w:val="20"/>
              </w:rPr>
              <w:t>.</w:t>
            </w:r>
          </w:p>
          <w:p w14:paraId="08FDFC5D" w14:textId="2C9682B4" w:rsidR="00CC7762" w:rsidRPr="00822D53" w:rsidRDefault="00CC7762" w:rsidP="00F561A6">
            <w:pPr>
              <w:spacing w:after="0"/>
              <w:rPr>
                <w:rFonts w:ascii="Times New Roman" w:hAnsi="Times New Roman" w:cs="Times New Roman"/>
                <w:sz w:val="20"/>
                <w:szCs w:val="20"/>
              </w:rPr>
            </w:pPr>
            <w:r w:rsidRPr="00822D53">
              <w:rPr>
                <w:rFonts w:ascii="Times New Roman" w:hAnsi="Times New Roman" w:cs="Times New Roman"/>
                <w:sz w:val="20"/>
                <w:szCs w:val="20"/>
              </w:rPr>
              <w:t>O valor total estimado</w:t>
            </w:r>
            <w:r w:rsidR="001E509C" w:rsidRPr="00822D53">
              <w:rPr>
                <w:rFonts w:ascii="Times New Roman" w:hAnsi="Times New Roman" w:cs="Times New Roman"/>
                <w:sz w:val="20"/>
                <w:szCs w:val="20"/>
              </w:rPr>
              <w:t xml:space="preserve"> aproximadamente</w:t>
            </w:r>
            <w:r w:rsidRPr="00822D53">
              <w:rPr>
                <w:rFonts w:ascii="Times New Roman" w:hAnsi="Times New Roman" w:cs="Times New Roman"/>
                <w:sz w:val="20"/>
                <w:szCs w:val="20"/>
              </w:rPr>
              <w:t xml:space="preserve"> é de </w:t>
            </w:r>
            <w:r w:rsidR="005A7A7B" w:rsidRPr="00822D53">
              <w:rPr>
                <w:rFonts w:ascii="Times New Roman" w:hAnsi="Times New Roman" w:cs="Times New Roman"/>
                <w:sz w:val="20"/>
                <w:szCs w:val="20"/>
              </w:rPr>
              <w:t xml:space="preserve">R$ </w:t>
            </w:r>
            <w:r w:rsidR="00822D53" w:rsidRPr="00822D53">
              <w:rPr>
                <w:rFonts w:ascii="Times New Roman" w:hAnsi="Times New Roman" w:cs="Times New Roman"/>
                <w:sz w:val="20"/>
                <w:szCs w:val="20"/>
              </w:rPr>
              <w:t>53</w:t>
            </w:r>
            <w:r w:rsidR="001E509C" w:rsidRPr="00822D53">
              <w:rPr>
                <w:rFonts w:ascii="Times New Roman" w:hAnsi="Times New Roman" w:cs="Times New Roman"/>
                <w:sz w:val="20"/>
                <w:szCs w:val="20"/>
              </w:rPr>
              <w:t>.</w:t>
            </w:r>
            <w:r w:rsidR="00822D53" w:rsidRPr="00822D53">
              <w:rPr>
                <w:rFonts w:ascii="Times New Roman" w:hAnsi="Times New Roman" w:cs="Times New Roman"/>
                <w:sz w:val="20"/>
                <w:szCs w:val="20"/>
              </w:rPr>
              <w:t>297,04</w:t>
            </w:r>
            <w:r w:rsidR="00925EEF" w:rsidRPr="00822D53">
              <w:rPr>
                <w:rFonts w:ascii="Times New Roman" w:hAnsi="Times New Roman" w:cs="Times New Roman"/>
                <w:sz w:val="20"/>
                <w:szCs w:val="20"/>
              </w:rPr>
              <w:t>, conforme gasto</w:t>
            </w:r>
            <w:r w:rsidR="00822D53" w:rsidRPr="00822D53">
              <w:rPr>
                <w:rFonts w:ascii="Times New Roman" w:hAnsi="Times New Roman" w:cs="Times New Roman"/>
                <w:sz w:val="20"/>
                <w:szCs w:val="20"/>
              </w:rPr>
              <w:t>s</w:t>
            </w:r>
            <w:r w:rsidR="00925EEF" w:rsidRPr="00822D53">
              <w:rPr>
                <w:rFonts w:ascii="Times New Roman" w:hAnsi="Times New Roman" w:cs="Times New Roman"/>
                <w:sz w:val="20"/>
                <w:szCs w:val="20"/>
              </w:rPr>
              <w:t xml:space="preserve"> apurado</w:t>
            </w:r>
            <w:r w:rsidR="00822D53" w:rsidRPr="00822D53">
              <w:rPr>
                <w:rFonts w:ascii="Times New Roman" w:hAnsi="Times New Roman" w:cs="Times New Roman"/>
                <w:sz w:val="20"/>
                <w:szCs w:val="20"/>
              </w:rPr>
              <w:t>s</w:t>
            </w:r>
            <w:r w:rsidR="00925EEF" w:rsidRPr="00822D53">
              <w:rPr>
                <w:rFonts w:ascii="Times New Roman" w:hAnsi="Times New Roman" w:cs="Times New Roman"/>
                <w:sz w:val="20"/>
                <w:szCs w:val="20"/>
              </w:rPr>
              <w:t xml:space="preserve"> no ano de 2023.</w:t>
            </w:r>
          </w:p>
          <w:p w14:paraId="77604182" w14:textId="71C96648" w:rsidR="00CC7762" w:rsidRPr="00A00198" w:rsidRDefault="00CC7762" w:rsidP="00F561A6">
            <w:pPr>
              <w:spacing w:after="0"/>
              <w:rPr>
                <w:rFonts w:ascii="Times New Roman" w:hAnsi="Times New Roman" w:cs="Times New Roman"/>
                <w:sz w:val="20"/>
                <w:szCs w:val="20"/>
              </w:rPr>
            </w:pPr>
            <w:r w:rsidRPr="00822D53">
              <w:rPr>
                <w:rFonts w:ascii="Times New Roman" w:hAnsi="Times New Roman" w:cs="Times New Roman"/>
                <w:sz w:val="20"/>
                <w:szCs w:val="20"/>
              </w:rPr>
              <w:t>Não há necessidade de sigilo das informações.</w:t>
            </w:r>
          </w:p>
        </w:tc>
      </w:tr>
    </w:tbl>
    <w:p w14:paraId="0E9A09B8" w14:textId="77777777" w:rsidR="008F76F3" w:rsidRPr="00A00198" w:rsidRDefault="008F76F3" w:rsidP="00F561A6">
      <w:pPr>
        <w:spacing w:after="0"/>
        <w:rPr>
          <w:rFonts w:ascii="Times New Roman" w:hAnsi="Times New Roman" w:cs="Times New Roman"/>
          <w:b/>
          <w:sz w:val="20"/>
          <w:szCs w:val="20"/>
        </w:rPr>
      </w:pPr>
    </w:p>
    <w:tbl>
      <w:tblPr>
        <w:tblStyle w:val="Tabelacomgrade"/>
        <w:tblW w:w="9918" w:type="dxa"/>
        <w:tblLook w:val="04A0" w:firstRow="1" w:lastRow="0" w:firstColumn="1" w:lastColumn="0" w:noHBand="0" w:noVBand="1"/>
      </w:tblPr>
      <w:tblGrid>
        <w:gridCol w:w="9918"/>
      </w:tblGrid>
      <w:tr w:rsidR="008F76F3" w:rsidRPr="00A00198" w14:paraId="59783D2D" w14:textId="77777777" w:rsidTr="00D31344">
        <w:tc>
          <w:tcPr>
            <w:tcW w:w="9918" w:type="dxa"/>
          </w:tcPr>
          <w:p w14:paraId="467389BF" w14:textId="67DEA228" w:rsidR="008F76F3" w:rsidRPr="00A00198" w:rsidRDefault="008F76F3" w:rsidP="00925EEF">
            <w:pPr>
              <w:spacing w:after="0"/>
              <w:rPr>
                <w:rFonts w:ascii="Times New Roman" w:hAnsi="Times New Roman" w:cs="Times New Roman"/>
                <w:b/>
                <w:bCs/>
                <w:sz w:val="20"/>
                <w:szCs w:val="20"/>
              </w:rPr>
            </w:pPr>
            <w:r w:rsidRPr="00A00198">
              <w:rPr>
                <w:rFonts w:ascii="Times New Roman" w:hAnsi="Times New Roman" w:cs="Times New Roman"/>
                <w:b/>
                <w:bCs/>
                <w:sz w:val="20"/>
                <w:szCs w:val="20"/>
              </w:rPr>
              <w:t xml:space="preserve">7 </w:t>
            </w:r>
            <w:r w:rsidR="00925EEF">
              <w:rPr>
                <w:rFonts w:ascii="Times New Roman" w:hAnsi="Times New Roman" w:cs="Times New Roman"/>
                <w:b/>
                <w:bCs/>
                <w:sz w:val="20"/>
                <w:szCs w:val="20"/>
              </w:rPr>
              <w:t>–</w:t>
            </w:r>
            <w:r w:rsidRPr="00A00198">
              <w:rPr>
                <w:rFonts w:ascii="Times New Roman" w:hAnsi="Times New Roman" w:cs="Times New Roman"/>
                <w:b/>
                <w:bCs/>
                <w:sz w:val="20"/>
                <w:szCs w:val="20"/>
              </w:rPr>
              <w:t xml:space="preserve"> DESCRIÇÃO DA SOLUÇÃO COMO UM TODO</w:t>
            </w:r>
            <w:r w:rsidR="00FC4923">
              <w:rPr>
                <w:rFonts w:ascii="Times New Roman" w:hAnsi="Times New Roman" w:cs="Times New Roman"/>
                <w:b/>
                <w:bCs/>
                <w:sz w:val="20"/>
                <w:szCs w:val="20"/>
              </w:rPr>
              <w:t>:</w:t>
            </w:r>
          </w:p>
        </w:tc>
      </w:tr>
      <w:tr w:rsidR="008F76F3" w:rsidRPr="00A00198" w14:paraId="629A6FF1" w14:textId="77777777" w:rsidTr="00D31344">
        <w:tc>
          <w:tcPr>
            <w:tcW w:w="9918" w:type="dxa"/>
            <w:shd w:val="clear" w:color="auto" w:fill="F2F2F2" w:themeFill="background1" w:themeFillShade="F2"/>
          </w:tcPr>
          <w:p w14:paraId="74CFCA8D"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r w:rsidRPr="00A00198">
              <w:rPr>
                <w:rFonts w:ascii="Times New Roman" w:eastAsia="Times New Roman" w:hAnsi="Times New Roman" w:cs="Times New Roman"/>
                <w:bCs/>
                <w:color w:val="000000"/>
                <w:sz w:val="20"/>
                <w:szCs w:val="20"/>
                <w:lang w:eastAsia="pt-BR"/>
              </w:rPr>
              <w:t xml:space="preserve">Fundamentação: </w:t>
            </w:r>
            <w:r w:rsidRPr="00A00198">
              <w:rPr>
                <w:rFonts w:ascii="Times New Roman" w:eastAsia="Times New Roman" w:hAnsi="Times New Roman" w:cs="Times New Roman"/>
                <w:color w:val="000000"/>
                <w:sz w:val="20"/>
                <w:szCs w:val="20"/>
                <w:lang w:eastAsia="pt-BR"/>
              </w:rPr>
              <w:t xml:space="preserve">Descrição da solução como um todo, inclusive das exigências relacionadas à manutenção e à assistência técnica, quando for o caso (inciso VII do § 1° do art. 18 da Lei 14.133/21); </w:t>
            </w:r>
          </w:p>
        </w:tc>
      </w:tr>
      <w:tr w:rsidR="008F76F3" w:rsidRPr="002069C1" w14:paraId="03FF8AC2" w14:textId="77777777" w:rsidTr="00D31344">
        <w:tc>
          <w:tcPr>
            <w:tcW w:w="9918" w:type="dxa"/>
          </w:tcPr>
          <w:p w14:paraId="1BDD7176" w14:textId="3FBFADC9" w:rsidR="00C07DBE" w:rsidRPr="002069C1" w:rsidRDefault="00C07DBE" w:rsidP="00C07DBE">
            <w:pPr>
              <w:spacing w:after="0"/>
              <w:ind w:firstLine="596"/>
              <w:rPr>
                <w:rFonts w:ascii="Times New Roman" w:hAnsi="Times New Roman" w:cs="Times New Roman"/>
                <w:sz w:val="20"/>
                <w:szCs w:val="20"/>
              </w:rPr>
            </w:pPr>
            <w:r w:rsidRPr="002069C1">
              <w:rPr>
                <w:rFonts w:ascii="Times New Roman" w:hAnsi="Times New Roman" w:cs="Times New Roman"/>
                <w:sz w:val="20"/>
                <w:szCs w:val="20"/>
              </w:rPr>
              <w:t>O Município de Paverama reconhece a importância de garantir a eficiência e qualidade na prestação de serviços públicos, especialmente no que diz respeito à cobrança de taxas, impostos e contribuição de melhoria. Para tanto, adota uma abordagem abrangente que considera não apenas a contratação de empresas especializadas, mas também os critérios relacionados à prestação dos serviços e à assistência técnica, conforme estipulado por lei.</w:t>
            </w:r>
          </w:p>
          <w:p w14:paraId="25D77F2D" w14:textId="74EC02A9" w:rsidR="00C07DBE" w:rsidRPr="002069C1" w:rsidRDefault="00C07DBE" w:rsidP="00C07DBE">
            <w:pPr>
              <w:spacing w:after="0"/>
              <w:ind w:firstLine="596"/>
              <w:rPr>
                <w:rFonts w:ascii="Times New Roman" w:hAnsi="Times New Roman" w:cs="Times New Roman"/>
                <w:sz w:val="20"/>
                <w:szCs w:val="20"/>
              </w:rPr>
            </w:pPr>
            <w:r w:rsidRPr="002069C1">
              <w:rPr>
                <w:rFonts w:ascii="Times New Roman" w:hAnsi="Times New Roman" w:cs="Times New Roman"/>
                <w:sz w:val="20"/>
                <w:szCs w:val="20"/>
              </w:rPr>
              <w:t>A solução proposta engloba os seguintes aspectos:</w:t>
            </w:r>
          </w:p>
          <w:p w14:paraId="64DE29FA" w14:textId="156FFDD6" w:rsidR="00C07DBE" w:rsidRPr="002069C1" w:rsidRDefault="00C07DBE" w:rsidP="00C07DBE">
            <w:r w:rsidRPr="002069C1">
              <w:rPr>
                <w:rFonts w:ascii="Times New Roman" w:hAnsi="Times New Roman" w:cs="Times New Roman"/>
                <w:sz w:val="20"/>
                <w:szCs w:val="20"/>
              </w:rPr>
              <w:t xml:space="preserve">      Contratação de Empresas Especializadas: O município realizará um processo de licitação por Chamamento Público por Credenciamento para contratar empresas especializadas na prestação de serviços de cobrança de tributos, taxas e contribuições municipais e demais receitas públicas, com códigos de barras emitidas pelo Município de Paverama/RS, em padrão FEBRABAN (Federação Brasileira de Bancos) e com prestação de contas por meio magnético de valores arrecadados. Esse processo garantirá a seleção de fornecedores qualificados e competentes para atender às necessidades específicas do município.</w:t>
            </w:r>
          </w:p>
          <w:p w14:paraId="44450BF1" w14:textId="616D3384" w:rsidR="00C07DBE" w:rsidRPr="002069C1" w:rsidRDefault="00C07DBE" w:rsidP="00C07DBE">
            <w:pPr>
              <w:spacing w:after="0"/>
              <w:ind w:firstLine="596"/>
              <w:rPr>
                <w:rFonts w:ascii="Times New Roman" w:hAnsi="Times New Roman" w:cs="Times New Roman"/>
                <w:sz w:val="20"/>
                <w:szCs w:val="20"/>
              </w:rPr>
            </w:pPr>
            <w:r w:rsidRPr="002069C1">
              <w:rPr>
                <w:rFonts w:ascii="Times New Roman" w:hAnsi="Times New Roman" w:cs="Times New Roman"/>
                <w:sz w:val="20"/>
                <w:szCs w:val="20"/>
              </w:rPr>
              <w:t>Critérios de Seleção: A seleção das empresas será pautada em critérios técnicos, financeiros e de capacidade operacional, conforme previsto na legislação vigente. Serão avaliados aspectos como experiência anterior, capacidade técnica, regularidade fiscal e trabalhista, infraestrutura disponível e proposta de prestação dos serviços.</w:t>
            </w:r>
          </w:p>
          <w:p w14:paraId="0A8D98DD" w14:textId="0BDA4D09" w:rsidR="00C07DBE" w:rsidRPr="002069C1" w:rsidRDefault="00C07DBE" w:rsidP="00C07DBE">
            <w:pPr>
              <w:spacing w:after="0"/>
              <w:ind w:firstLine="596"/>
              <w:rPr>
                <w:rFonts w:ascii="Times New Roman" w:hAnsi="Times New Roman" w:cs="Times New Roman"/>
                <w:sz w:val="20"/>
                <w:szCs w:val="20"/>
              </w:rPr>
            </w:pPr>
            <w:r w:rsidRPr="002069C1">
              <w:rPr>
                <w:rFonts w:ascii="Times New Roman" w:hAnsi="Times New Roman" w:cs="Times New Roman"/>
                <w:sz w:val="20"/>
                <w:szCs w:val="20"/>
              </w:rPr>
              <w:t>Assistência Técnica: As empresas contratadas deverão fornecer assistência técnica contínua ao município, garantindo suporte e orientação especializada em questões relacionadas à cobrança de taxas, impostos e contribuição de melhoria. Essa assistência incluirá a disponibilidade de profissionais qualificados para esclarecer dúvidas, oferecer treinamentos e orientar a equipe municipal no desempenho de suas funções.</w:t>
            </w:r>
          </w:p>
          <w:p w14:paraId="02BD8991" w14:textId="13E012DD" w:rsidR="00C07DBE" w:rsidRPr="002069C1" w:rsidRDefault="00C07DBE" w:rsidP="00C07DBE">
            <w:pPr>
              <w:spacing w:after="0"/>
              <w:ind w:firstLine="596"/>
              <w:rPr>
                <w:rFonts w:ascii="Times New Roman" w:hAnsi="Times New Roman" w:cs="Times New Roman"/>
                <w:sz w:val="20"/>
                <w:szCs w:val="20"/>
              </w:rPr>
            </w:pPr>
            <w:r w:rsidRPr="002069C1">
              <w:rPr>
                <w:rFonts w:ascii="Times New Roman" w:hAnsi="Times New Roman" w:cs="Times New Roman"/>
                <w:sz w:val="20"/>
                <w:szCs w:val="20"/>
              </w:rPr>
              <w:t xml:space="preserve">Monitoramento e Avaliação: O município estabelecerá um sistema de monitoramento e avaliação constante dos serviços prestados pelas empresas contratadas, visando garantir o cumprimento dos padrões de qualidade estabelecidos e </w:t>
            </w:r>
            <w:r w:rsidRPr="002069C1">
              <w:rPr>
                <w:rFonts w:ascii="Times New Roman" w:hAnsi="Times New Roman" w:cs="Times New Roman"/>
                <w:sz w:val="20"/>
                <w:szCs w:val="20"/>
              </w:rPr>
              <w:lastRenderedPageBreak/>
              <w:t>a satisfação dos Munícipes. Serão realizadas avaliações periódicas de desempenho, feedbacks dos usuários e auditorias internas para verificar a conformidade com os requisitos contratuais.</w:t>
            </w:r>
          </w:p>
          <w:p w14:paraId="5F232DBD" w14:textId="33C38EEF" w:rsidR="00C07DBE" w:rsidRPr="002069C1" w:rsidRDefault="00C07DBE" w:rsidP="00F337B0">
            <w:pPr>
              <w:spacing w:after="0"/>
              <w:ind w:firstLine="596"/>
              <w:rPr>
                <w:rFonts w:ascii="Times New Roman" w:hAnsi="Times New Roman" w:cs="Times New Roman"/>
                <w:sz w:val="20"/>
                <w:szCs w:val="20"/>
              </w:rPr>
            </w:pPr>
            <w:r w:rsidRPr="002069C1">
              <w:rPr>
                <w:rFonts w:ascii="Times New Roman" w:hAnsi="Times New Roman" w:cs="Times New Roman"/>
                <w:sz w:val="20"/>
                <w:szCs w:val="20"/>
              </w:rPr>
              <w:t xml:space="preserve">Transparência e </w:t>
            </w:r>
            <w:r w:rsidR="00F337B0" w:rsidRPr="002069C1">
              <w:rPr>
                <w:rFonts w:ascii="Times New Roman" w:hAnsi="Times New Roman" w:cs="Times New Roman"/>
                <w:sz w:val="20"/>
                <w:szCs w:val="20"/>
              </w:rPr>
              <w:t>Responsabilidade</w:t>
            </w:r>
            <w:r w:rsidRPr="002069C1">
              <w:rPr>
                <w:rFonts w:ascii="Times New Roman" w:hAnsi="Times New Roman" w:cs="Times New Roman"/>
                <w:sz w:val="20"/>
                <w:szCs w:val="20"/>
              </w:rPr>
              <w:t xml:space="preserve">: Todo o processo de contratação e execução dos serviços será pautado pela transparência e </w:t>
            </w:r>
            <w:r w:rsidR="00F337B0" w:rsidRPr="002069C1">
              <w:rPr>
                <w:rFonts w:ascii="Times New Roman" w:hAnsi="Times New Roman" w:cs="Times New Roman"/>
                <w:sz w:val="20"/>
                <w:szCs w:val="20"/>
              </w:rPr>
              <w:t>responsabilidade</w:t>
            </w:r>
            <w:r w:rsidRPr="002069C1">
              <w:rPr>
                <w:rFonts w:ascii="Times New Roman" w:hAnsi="Times New Roman" w:cs="Times New Roman"/>
                <w:sz w:val="20"/>
                <w:szCs w:val="20"/>
              </w:rPr>
              <w:t>, garantindo a prestação de contas à sociedade e a utilização responsável dos recursos públicos. O município fornecerá informações claras e acessíveis sobre os contratos firmados, os serviços prestados e os resultados obtidos, promovendo a transparência e</w:t>
            </w:r>
            <w:r w:rsidR="00F337B0" w:rsidRPr="002069C1">
              <w:rPr>
                <w:rFonts w:ascii="Times New Roman" w:hAnsi="Times New Roman" w:cs="Times New Roman"/>
                <w:sz w:val="20"/>
                <w:szCs w:val="20"/>
              </w:rPr>
              <w:t xml:space="preserve"> a confiança na gestão pública.</w:t>
            </w:r>
          </w:p>
          <w:p w14:paraId="54056081" w14:textId="68F09E3F" w:rsidR="00C07DBE" w:rsidRPr="002069C1" w:rsidRDefault="00C07DBE" w:rsidP="00C07DBE">
            <w:pPr>
              <w:spacing w:after="0"/>
              <w:ind w:firstLine="596"/>
              <w:rPr>
                <w:rFonts w:ascii="Times New Roman" w:hAnsi="Times New Roman" w:cs="Times New Roman"/>
                <w:sz w:val="20"/>
                <w:szCs w:val="20"/>
              </w:rPr>
            </w:pPr>
            <w:r w:rsidRPr="002069C1">
              <w:rPr>
                <w:rFonts w:ascii="Times New Roman" w:hAnsi="Times New Roman" w:cs="Times New Roman"/>
                <w:sz w:val="20"/>
                <w:szCs w:val="20"/>
              </w:rPr>
              <w:t xml:space="preserve">Por meio dessa abordagem integrada, o Município de Paverama busca assegurar a eficiência, qualidade e transparência na prestação de serviços de </w:t>
            </w:r>
            <w:r w:rsidR="00F337B0" w:rsidRPr="002069C1">
              <w:rPr>
                <w:rFonts w:ascii="Times New Roman" w:hAnsi="Times New Roman" w:cs="Times New Roman"/>
                <w:sz w:val="20"/>
                <w:szCs w:val="20"/>
              </w:rPr>
              <w:t>cobrança de tributos, taxas e contribuições municipais e demais receitas públicas, com códigos de barras emitidas pelo Município de Paverama/RS</w:t>
            </w:r>
            <w:r w:rsidRPr="002069C1">
              <w:rPr>
                <w:rFonts w:ascii="Times New Roman" w:hAnsi="Times New Roman" w:cs="Times New Roman"/>
                <w:sz w:val="20"/>
                <w:szCs w:val="20"/>
              </w:rPr>
              <w:t>, contribuindo para o desenvolvimento sustentável e o bem-estar da comunidade local. A adoção de critérios rigorosos de seleção, a garantia de assistência técnica especializada e o monitoramento contínuo dos serviços são fundamentais para alcançar esses objetivos e garantir a efetivação dos direitos dos Munícipes.</w:t>
            </w:r>
          </w:p>
          <w:p w14:paraId="1D536BFF" w14:textId="77777777" w:rsidR="004864B5" w:rsidRPr="002069C1" w:rsidRDefault="00615462" w:rsidP="004864B5">
            <w:pPr>
              <w:spacing w:after="0"/>
              <w:ind w:firstLine="596"/>
              <w:rPr>
                <w:rFonts w:ascii="Times New Roman" w:hAnsi="Times New Roman" w:cs="Times New Roman"/>
                <w:sz w:val="20"/>
                <w:szCs w:val="20"/>
              </w:rPr>
            </w:pPr>
            <w:r w:rsidRPr="002069C1">
              <w:rPr>
                <w:rFonts w:ascii="Times New Roman" w:hAnsi="Times New Roman" w:cs="Times New Roman"/>
                <w:sz w:val="20"/>
                <w:szCs w:val="20"/>
              </w:rPr>
              <w:t xml:space="preserve">As empresas credenciadas devem observar uma série de aspectos importantes para garantir a qualidade e eficiência dos serviços prestados em </w:t>
            </w:r>
            <w:r w:rsidR="004864B5" w:rsidRPr="002069C1">
              <w:rPr>
                <w:rFonts w:ascii="Times New Roman" w:hAnsi="Times New Roman" w:cs="Times New Roman"/>
                <w:sz w:val="20"/>
                <w:szCs w:val="20"/>
              </w:rPr>
              <w:t>cobrança de tributos, taxas e contribuições municipais e demais receitas públicas, com códigos de barras emitidas pelo Município de Paverama/RS</w:t>
            </w:r>
            <w:r w:rsidRPr="002069C1">
              <w:rPr>
                <w:rFonts w:ascii="Times New Roman" w:hAnsi="Times New Roman" w:cs="Times New Roman"/>
                <w:sz w:val="20"/>
                <w:szCs w:val="20"/>
              </w:rPr>
              <w:t>, conforme estipulado no texto anterior e de acordo com as normas legais. Abaixo os principais aspectos a serem observados estão pelas empresas credenciadas:</w:t>
            </w:r>
            <w:r w:rsidR="004864B5" w:rsidRPr="002069C1">
              <w:rPr>
                <w:rFonts w:ascii="Times New Roman" w:hAnsi="Times New Roman" w:cs="Times New Roman"/>
                <w:sz w:val="20"/>
                <w:szCs w:val="20"/>
              </w:rPr>
              <w:t xml:space="preserve"> </w:t>
            </w:r>
          </w:p>
          <w:p w14:paraId="395D22F7" w14:textId="77777777" w:rsidR="004864B5" w:rsidRPr="002069C1" w:rsidRDefault="004864B5" w:rsidP="004864B5">
            <w:pPr>
              <w:pStyle w:val="PargrafodaLista"/>
              <w:numPr>
                <w:ilvl w:val="0"/>
                <w:numId w:val="21"/>
              </w:numPr>
              <w:spacing w:after="0"/>
              <w:rPr>
                <w:rFonts w:ascii="Times New Roman" w:hAnsi="Times New Roman" w:cs="Times New Roman"/>
                <w:sz w:val="20"/>
                <w:szCs w:val="20"/>
              </w:rPr>
            </w:pPr>
            <w:r w:rsidRPr="002069C1">
              <w:rPr>
                <w:rFonts w:ascii="Times New Roman" w:hAnsi="Times New Roman" w:cs="Times New Roman"/>
                <w:sz w:val="20"/>
                <w:szCs w:val="20"/>
              </w:rPr>
              <w:t>Cumprimento dos Requisitos Contratuais: As empresas devem cumprir integralmente os requisitos estabelecidos no contrato de prestação de serviços, incluindo prazos, padrões de qualidade, procedimentos operacionais e demais cláusulas contratuais.</w:t>
            </w:r>
          </w:p>
          <w:p w14:paraId="33FA8472" w14:textId="77777777" w:rsidR="004864B5" w:rsidRPr="002069C1" w:rsidRDefault="004864B5" w:rsidP="004864B5">
            <w:pPr>
              <w:pStyle w:val="PargrafodaLista"/>
              <w:numPr>
                <w:ilvl w:val="0"/>
                <w:numId w:val="21"/>
              </w:numPr>
              <w:spacing w:after="0"/>
              <w:rPr>
                <w:rFonts w:ascii="Times New Roman" w:hAnsi="Times New Roman" w:cs="Times New Roman"/>
                <w:sz w:val="20"/>
                <w:szCs w:val="20"/>
              </w:rPr>
            </w:pPr>
            <w:r w:rsidRPr="002069C1">
              <w:rPr>
                <w:rFonts w:ascii="Times New Roman" w:hAnsi="Times New Roman" w:cs="Times New Roman"/>
                <w:sz w:val="20"/>
                <w:szCs w:val="20"/>
              </w:rPr>
              <w:t>Prestação de Serviços de Qualidade: As empresas devem garantir a prestação de serviços de cobrança de taxas, impostos e contribuição de melhoria com qualidade e eficiência, atendendo às necessidades e expectativas do Município de Paverama e dos Munícipes.</w:t>
            </w:r>
          </w:p>
          <w:p w14:paraId="4DA8D3E9" w14:textId="77777777" w:rsidR="004864B5" w:rsidRPr="002069C1" w:rsidRDefault="004864B5" w:rsidP="004864B5">
            <w:pPr>
              <w:pStyle w:val="PargrafodaLista"/>
              <w:numPr>
                <w:ilvl w:val="0"/>
                <w:numId w:val="21"/>
              </w:numPr>
              <w:spacing w:after="0"/>
              <w:rPr>
                <w:rFonts w:ascii="Times New Roman" w:hAnsi="Times New Roman" w:cs="Times New Roman"/>
                <w:sz w:val="20"/>
                <w:szCs w:val="20"/>
              </w:rPr>
            </w:pPr>
            <w:r w:rsidRPr="002069C1">
              <w:rPr>
                <w:rFonts w:ascii="Times New Roman" w:hAnsi="Times New Roman" w:cs="Times New Roman"/>
                <w:sz w:val="20"/>
                <w:szCs w:val="20"/>
              </w:rPr>
              <w:t>Assistência Técnica Contínua: As empresas devem fornecer assistência técnica contínua ao município, disponibilizando profissionais qualificados para esclarecer dúvidas, oferecer treinamentos e orientar a equipe municipal no desempenho de suas funções relacionadas à cobrança.</w:t>
            </w:r>
          </w:p>
          <w:p w14:paraId="7BAB605A" w14:textId="77777777" w:rsidR="004864B5" w:rsidRPr="002069C1" w:rsidRDefault="004864B5" w:rsidP="004864B5">
            <w:pPr>
              <w:pStyle w:val="PargrafodaLista"/>
              <w:numPr>
                <w:ilvl w:val="0"/>
                <w:numId w:val="21"/>
              </w:numPr>
              <w:spacing w:after="0"/>
              <w:rPr>
                <w:rFonts w:ascii="Times New Roman" w:hAnsi="Times New Roman" w:cs="Times New Roman"/>
                <w:sz w:val="20"/>
                <w:szCs w:val="20"/>
              </w:rPr>
            </w:pPr>
            <w:r w:rsidRPr="002069C1">
              <w:rPr>
                <w:rFonts w:ascii="Times New Roman" w:hAnsi="Times New Roman" w:cs="Times New Roman"/>
                <w:sz w:val="20"/>
                <w:szCs w:val="20"/>
              </w:rPr>
              <w:t>Transparência e Prestação de Contas: As empresas devem agir com transparência em todas as suas atividades, fornecendo informações claras e precisas sobre os serviços prestados, os resultados obtidos e os recursos utilizados. Devem estar preparadas para prestar contas de suas ações e resultados perante o município e a sociedade.</w:t>
            </w:r>
          </w:p>
          <w:p w14:paraId="315E1BBA" w14:textId="77777777" w:rsidR="004864B5" w:rsidRPr="002069C1" w:rsidRDefault="004864B5" w:rsidP="004864B5">
            <w:pPr>
              <w:pStyle w:val="PargrafodaLista"/>
              <w:numPr>
                <w:ilvl w:val="0"/>
                <w:numId w:val="21"/>
              </w:numPr>
              <w:spacing w:after="0"/>
              <w:rPr>
                <w:rFonts w:ascii="Times New Roman" w:hAnsi="Times New Roman" w:cs="Times New Roman"/>
                <w:sz w:val="20"/>
                <w:szCs w:val="20"/>
              </w:rPr>
            </w:pPr>
            <w:r w:rsidRPr="002069C1">
              <w:rPr>
                <w:rFonts w:ascii="Times New Roman" w:hAnsi="Times New Roman" w:cs="Times New Roman"/>
                <w:sz w:val="20"/>
                <w:szCs w:val="20"/>
              </w:rPr>
              <w:t>Monitoramento e Avaliação de Desempenho: As empresas devem participar ativamente do processo de monitoramento e avaliação de desempenho estabelecido pelo município, colaborando na coleta de dados, análise de resultados e identificação de oportunidades de melhoria.</w:t>
            </w:r>
          </w:p>
          <w:p w14:paraId="2C3AEEAC" w14:textId="77777777" w:rsidR="004864B5" w:rsidRPr="002069C1" w:rsidRDefault="004864B5" w:rsidP="004864B5">
            <w:pPr>
              <w:pStyle w:val="PargrafodaLista"/>
              <w:numPr>
                <w:ilvl w:val="0"/>
                <w:numId w:val="21"/>
              </w:numPr>
              <w:spacing w:after="0"/>
              <w:rPr>
                <w:rFonts w:ascii="Times New Roman" w:hAnsi="Times New Roman" w:cs="Times New Roman"/>
                <w:sz w:val="20"/>
                <w:szCs w:val="20"/>
              </w:rPr>
            </w:pPr>
            <w:r w:rsidRPr="002069C1">
              <w:rPr>
                <w:rFonts w:ascii="Times New Roman" w:hAnsi="Times New Roman" w:cs="Times New Roman"/>
                <w:sz w:val="20"/>
                <w:szCs w:val="20"/>
              </w:rPr>
              <w:t>Conformidade com a Legislação e Normas Vigentes: As empresas devem operar em conformidade com a legislação e normas aplicáveis à prestação de serviços de cobrança de taxas, impostos e contribuição de melhoria, garantindo o respeito aos direitos dos contribuintes e o cumprimento das obrigações legais.</w:t>
            </w:r>
          </w:p>
          <w:p w14:paraId="17953C5C" w14:textId="661E1C92" w:rsidR="004864B5" w:rsidRPr="002069C1" w:rsidRDefault="004864B5" w:rsidP="004864B5">
            <w:pPr>
              <w:pStyle w:val="PargrafodaLista"/>
              <w:numPr>
                <w:ilvl w:val="0"/>
                <w:numId w:val="21"/>
              </w:numPr>
              <w:spacing w:after="0"/>
              <w:rPr>
                <w:rFonts w:ascii="Times New Roman" w:hAnsi="Times New Roman" w:cs="Times New Roman"/>
                <w:sz w:val="20"/>
                <w:szCs w:val="20"/>
              </w:rPr>
            </w:pPr>
            <w:r w:rsidRPr="002069C1">
              <w:rPr>
                <w:rFonts w:ascii="Times New Roman" w:hAnsi="Times New Roman" w:cs="Times New Roman"/>
                <w:sz w:val="20"/>
                <w:szCs w:val="20"/>
              </w:rPr>
              <w:t xml:space="preserve">Ética e Integridade: As empresas devem agir com ética e integridade em todas as suas atividades, evitando práticas fraudulentas, corruptas ou antiéticas. Devem promover uma cultura organizacional pautada pela honestidade, responsabilidade e respeito aos princípios éticos e morais. </w:t>
            </w:r>
          </w:p>
          <w:p w14:paraId="5DDF950C" w14:textId="63401F68" w:rsidR="00615462" w:rsidRPr="002069C1" w:rsidRDefault="00615462" w:rsidP="004864B5">
            <w:pPr>
              <w:spacing w:after="0"/>
              <w:ind w:firstLine="0"/>
              <w:rPr>
                <w:rFonts w:ascii="Times New Roman" w:hAnsi="Times New Roman" w:cs="Times New Roman"/>
                <w:sz w:val="20"/>
                <w:szCs w:val="20"/>
              </w:rPr>
            </w:pPr>
          </w:p>
          <w:p w14:paraId="7B7E20D0" w14:textId="04A96137" w:rsidR="00615462" w:rsidRPr="002069C1" w:rsidRDefault="004864B5" w:rsidP="00615462">
            <w:pPr>
              <w:spacing w:after="0"/>
              <w:ind w:firstLine="596"/>
              <w:rPr>
                <w:rFonts w:ascii="Times New Roman" w:hAnsi="Times New Roman" w:cs="Times New Roman"/>
                <w:sz w:val="20"/>
                <w:szCs w:val="20"/>
              </w:rPr>
            </w:pPr>
            <w:r w:rsidRPr="002069C1">
              <w:rPr>
                <w:rFonts w:ascii="Times New Roman" w:hAnsi="Times New Roman" w:cs="Times New Roman"/>
                <w:sz w:val="20"/>
                <w:szCs w:val="20"/>
              </w:rPr>
              <w:t>Observar esses aspectos é fundamental para que as empresas credenciadas possam desempenhar suas atividades de forma eficaz, contribuindo para o sucesso da prestação de serviços de cobrança de taxas, impostos e contribuição de melhoria no Município de Paverama e para o bem-estar da comunidade local</w:t>
            </w:r>
            <w:r w:rsidR="00615462" w:rsidRPr="002069C1">
              <w:rPr>
                <w:rFonts w:ascii="Times New Roman" w:hAnsi="Times New Roman" w:cs="Times New Roman"/>
                <w:sz w:val="20"/>
                <w:szCs w:val="20"/>
              </w:rPr>
              <w:t>.</w:t>
            </w:r>
          </w:p>
          <w:p w14:paraId="59C55FF8" w14:textId="5A7A4579" w:rsidR="008F76F3" w:rsidRPr="002069C1" w:rsidRDefault="00615462" w:rsidP="00615462">
            <w:pPr>
              <w:spacing w:after="0"/>
              <w:ind w:firstLine="596"/>
              <w:rPr>
                <w:rFonts w:ascii="Times New Roman" w:hAnsi="Times New Roman" w:cs="Times New Roman"/>
                <w:sz w:val="20"/>
                <w:szCs w:val="20"/>
              </w:rPr>
            </w:pPr>
            <w:r w:rsidRPr="002069C1">
              <w:rPr>
                <w:rFonts w:ascii="Times New Roman" w:hAnsi="Times New Roman" w:cs="Times New Roman"/>
                <w:sz w:val="20"/>
                <w:szCs w:val="20"/>
              </w:rPr>
              <w:t>Portanto,</w:t>
            </w:r>
            <w:r w:rsidR="00BD4297" w:rsidRPr="002069C1">
              <w:rPr>
                <w:rFonts w:ascii="Times New Roman" w:hAnsi="Times New Roman" w:cs="Times New Roman"/>
                <w:sz w:val="20"/>
                <w:szCs w:val="20"/>
              </w:rPr>
              <w:t xml:space="preserve"> a solução proposta está em total conformidade com as normas estabelecidas pela Lei 14.133/2021, que regula as licitações e contratos administrativos, bem como </w:t>
            </w:r>
            <w:r w:rsidR="00E9194F" w:rsidRPr="002069C1">
              <w:rPr>
                <w:rFonts w:ascii="Times New Roman" w:hAnsi="Times New Roman" w:cs="Times New Roman"/>
                <w:sz w:val="20"/>
                <w:szCs w:val="20"/>
              </w:rPr>
              <w:t xml:space="preserve">a demais </w:t>
            </w:r>
            <w:r w:rsidR="00BD4297" w:rsidRPr="002069C1">
              <w:rPr>
                <w:rFonts w:ascii="Times New Roman" w:hAnsi="Times New Roman" w:cs="Times New Roman"/>
                <w:sz w:val="20"/>
                <w:szCs w:val="20"/>
              </w:rPr>
              <w:t xml:space="preserve">legislações </w:t>
            </w:r>
            <w:r w:rsidR="00E9194F" w:rsidRPr="002069C1">
              <w:rPr>
                <w:rFonts w:ascii="Times New Roman" w:hAnsi="Times New Roman" w:cs="Times New Roman"/>
                <w:sz w:val="20"/>
                <w:szCs w:val="20"/>
              </w:rPr>
              <w:t>vigentes</w:t>
            </w:r>
            <w:r w:rsidR="00BD4297" w:rsidRPr="002069C1">
              <w:rPr>
                <w:rFonts w:ascii="Times New Roman" w:hAnsi="Times New Roman" w:cs="Times New Roman"/>
                <w:sz w:val="20"/>
                <w:szCs w:val="20"/>
              </w:rPr>
              <w:t>.</w:t>
            </w:r>
          </w:p>
        </w:tc>
      </w:tr>
    </w:tbl>
    <w:p w14:paraId="7D7AE9E6" w14:textId="77777777" w:rsidR="008F76F3" w:rsidRPr="002069C1" w:rsidRDefault="008F76F3" w:rsidP="00F561A6">
      <w:pPr>
        <w:spacing w:after="0"/>
        <w:rPr>
          <w:rFonts w:ascii="Times New Roman" w:hAnsi="Times New Roman" w:cs="Times New Roman"/>
          <w:b/>
          <w:sz w:val="20"/>
          <w:szCs w:val="20"/>
        </w:rPr>
      </w:pPr>
    </w:p>
    <w:tbl>
      <w:tblPr>
        <w:tblStyle w:val="Tabelacomgrade"/>
        <w:tblW w:w="9918" w:type="dxa"/>
        <w:tblLook w:val="04A0" w:firstRow="1" w:lastRow="0" w:firstColumn="1" w:lastColumn="0" w:noHBand="0" w:noVBand="1"/>
      </w:tblPr>
      <w:tblGrid>
        <w:gridCol w:w="9918"/>
      </w:tblGrid>
      <w:tr w:rsidR="008F76F3" w:rsidRPr="00A00198" w14:paraId="1EC6909D" w14:textId="77777777" w:rsidTr="00D31344">
        <w:tc>
          <w:tcPr>
            <w:tcW w:w="9918" w:type="dxa"/>
          </w:tcPr>
          <w:p w14:paraId="6F6C09F3" w14:textId="1856C08C" w:rsidR="008F76F3" w:rsidRPr="00A00198" w:rsidRDefault="008F76F3" w:rsidP="00F561A6">
            <w:pPr>
              <w:spacing w:after="0"/>
              <w:rPr>
                <w:rFonts w:ascii="Times New Roman" w:eastAsia="Times New Roman" w:hAnsi="Times New Roman" w:cs="Times New Roman"/>
                <w:b/>
                <w:bCs/>
                <w:color w:val="000000"/>
                <w:sz w:val="20"/>
                <w:szCs w:val="20"/>
                <w:lang w:eastAsia="pt-BR"/>
              </w:rPr>
            </w:pPr>
            <w:r w:rsidRPr="00A00198">
              <w:rPr>
                <w:rFonts w:ascii="Times New Roman" w:eastAsia="Times New Roman" w:hAnsi="Times New Roman" w:cs="Times New Roman"/>
                <w:b/>
                <w:bCs/>
                <w:color w:val="000000"/>
                <w:sz w:val="20"/>
                <w:szCs w:val="20"/>
                <w:lang w:eastAsia="pt-BR"/>
              </w:rPr>
              <w:t>8 – JUSTIFICATIVA PARA PARCELAMENTO</w:t>
            </w:r>
            <w:r w:rsidR="00FC4923">
              <w:rPr>
                <w:rFonts w:ascii="Times New Roman" w:eastAsia="Times New Roman" w:hAnsi="Times New Roman" w:cs="Times New Roman"/>
                <w:b/>
                <w:bCs/>
                <w:color w:val="000000"/>
                <w:sz w:val="20"/>
                <w:szCs w:val="20"/>
                <w:lang w:eastAsia="pt-BR"/>
              </w:rPr>
              <w:t>:</w:t>
            </w:r>
          </w:p>
        </w:tc>
      </w:tr>
      <w:tr w:rsidR="008F76F3" w:rsidRPr="00A00198" w14:paraId="09D7985E" w14:textId="77777777" w:rsidTr="00D31344">
        <w:tc>
          <w:tcPr>
            <w:tcW w:w="9918" w:type="dxa"/>
            <w:shd w:val="clear" w:color="auto" w:fill="F2F2F2" w:themeFill="background1" w:themeFillShade="F2"/>
          </w:tcPr>
          <w:p w14:paraId="42A688B6"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r w:rsidRPr="00A00198">
              <w:rPr>
                <w:rFonts w:ascii="Times New Roman" w:eastAsia="Times New Roman" w:hAnsi="Times New Roman" w:cs="Times New Roman"/>
                <w:bCs/>
                <w:color w:val="000000"/>
                <w:sz w:val="20"/>
                <w:szCs w:val="20"/>
                <w:lang w:eastAsia="pt-BR"/>
              </w:rPr>
              <w:t xml:space="preserve">Fundamentação: </w:t>
            </w:r>
            <w:r w:rsidRPr="00A00198">
              <w:rPr>
                <w:rFonts w:ascii="Times New Roman" w:eastAsia="Times New Roman" w:hAnsi="Times New Roman" w:cs="Times New Roman"/>
                <w:color w:val="000000"/>
                <w:sz w:val="20"/>
                <w:szCs w:val="20"/>
                <w:lang w:eastAsia="pt-BR"/>
              </w:rPr>
              <w:t xml:space="preserve">Justificativas para o parcelamento ou não da contratação (inciso VIII do § 1° do art. 18 da Lei 14.133/21); </w:t>
            </w:r>
          </w:p>
        </w:tc>
      </w:tr>
      <w:tr w:rsidR="008F76F3" w:rsidRPr="00A00198" w14:paraId="3E75C34B" w14:textId="77777777" w:rsidTr="00D31344">
        <w:tc>
          <w:tcPr>
            <w:tcW w:w="9918" w:type="dxa"/>
          </w:tcPr>
          <w:p w14:paraId="2EFD175B" w14:textId="7D7840FF" w:rsidR="008F76F3" w:rsidRPr="00047F95" w:rsidRDefault="000F1466" w:rsidP="000F1466">
            <w:pPr>
              <w:spacing w:after="0"/>
              <w:ind w:firstLine="596"/>
              <w:rPr>
                <w:rFonts w:ascii="Times New Roman" w:hAnsi="Times New Roman" w:cs="Times New Roman"/>
                <w:sz w:val="20"/>
                <w:szCs w:val="20"/>
              </w:rPr>
            </w:pPr>
            <w:r w:rsidRPr="000F1466">
              <w:rPr>
                <w:rFonts w:ascii="Times New Roman" w:hAnsi="Times New Roman" w:cs="Times New Roman"/>
                <w:sz w:val="20"/>
                <w:szCs w:val="20"/>
              </w:rPr>
              <w:t>A prestação do serviço será realiza</w:t>
            </w:r>
            <w:r>
              <w:rPr>
                <w:rFonts w:ascii="Times New Roman" w:hAnsi="Times New Roman" w:cs="Times New Roman"/>
                <w:sz w:val="20"/>
                <w:szCs w:val="20"/>
              </w:rPr>
              <w:t xml:space="preserve">da mensalmente, à medida que os </w:t>
            </w:r>
            <w:r w:rsidRPr="000F1466">
              <w:rPr>
                <w:rFonts w:ascii="Times New Roman" w:hAnsi="Times New Roman" w:cs="Times New Roman"/>
                <w:sz w:val="20"/>
                <w:szCs w:val="20"/>
              </w:rPr>
              <w:t>boletos forem sendo emitidos, tendo em vista as cara</w:t>
            </w:r>
            <w:r>
              <w:rPr>
                <w:rFonts w:ascii="Times New Roman" w:hAnsi="Times New Roman" w:cs="Times New Roman"/>
                <w:sz w:val="20"/>
                <w:szCs w:val="20"/>
              </w:rPr>
              <w:t xml:space="preserve">cterísticas particulares </w:t>
            </w:r>
            <w:r w:rsidRPr="000F1466">
              <w:rPr>
                <w:rFonts w:ascii="Times New Roman" w:hAnsi="Times New Roman" w:cs="Times New Roman"/>
                <w:sz w:val="20"/>
                <w:szCs w:val="20"/>
              </w:rPr>
              <w:t>da execução deste tipo de serviço</w:t>
            </w:r>
            <w:r w:rsidR="00260AAE">
              <w:rPr>
                <w:rFonts w:ascii="Times New Roman" w:hAnsi="Times New Roman" w:cs="Times New Roman"/>
                <w:sz w:val="20"/>
                <w:szCs w:val="20"/>
              </w:rPr>
              <w:t>.</w:t>
            </w:r>
          </w:p>
        </w:tc>
      </w:tr>
    </w:tbl>
    <w:p w14:paraId="46D1E7CB" w14:textId="77777777" w:rsidR="008F76F3" w:rsidRPr="00A00198" w:rsidRDefault="008F76F3" w:rsidP="00F561A6">
      <w:pPr>
        <w:spacing w:after="0"/>
        <w:rPr>
          <w:rFonts w:ascii="Times New Roman" w:hAnsi="Times New Roman" w:cs="Times New Roman"/>
          <w:b/>
          <w:bCs/>
          <w:sz w:val="20"/>
          <w:szCs w:val="20"/>
        </w:rPr>
      </w:pPr>
    </w:p>
    <w:tbl>
      <w:tblPr>
        <w:tblStyle w:val="Tabelacomgrade"/>
        <w:tblW w:w="9918" w:type="dxa"/>
        <w:tblLook w:val="04A0" w:firstRow="1" w:lastRow="0" w:firstColumn="1" w:lastColumn="0" w:noHBand="0" w:noVBand="1"/>
      </w:tblPr>
      <w:tblGrid>
        <w:gridCol w:w="9918"/>
      </w:tblGrid>
      <w:tr w:rsidR="008F76F3" w:rsidRPr="00A00198" w14:paraId="4EBDFB55" w14:textId="77777777" w:rsidTr="00D31344">
        <w:tc>
          <w:tcPr>
            <w:tcW w:w="9918" w:type="dxa"/>
          </w:tcPr>
          <w:p w14:paraId="7DB61E86" w14:textId="7424B99E" w:rsidR="008F76F3" w:rsidRPr="00A00198" w:rsidRDefault="008F76F3" w:rsidP="00276BDB">
            <w:pPr>
              <w:spacing w:after="0"/>
              <w:rPr>
                <w:rFonts w:ascii="Times New Roman" w:hAnsi="Times New Roman" w:cs="Times New Roman"/>
                <w:b/>
                <w:sz w:val="20"/>
                <w:szCs w:val="20"/>
              </w:rPr>
            </w:pPr>
            <w:r w:rsidRPr="00A00198">
              <w:rPr>
                <w:rFonts w:ascii="Times New Roman" w:hAnsi="Times New Roman" w:cs="Times New Roman"/>
                <w:b/>
                <w:sz w:val="20"/>
                <w:szCs w:val="20"/>
              </w:rPr>
              <w:t xml:space="preserve">9 </w:t>
            </w:r>
            <w:r w:rsidR="00276BDB">
              <w:rPr>
                <w:rFonts w:ascii="Times New Roman" w:hAnsi="Times New Roman" w:cs="Times New Roman"/>
                <w:b/>
                <w:sz w:val="20"/>
                <w:szCs w:val="20"/>
              </w:rPr>
              <w:t>–</w:t>
            </w:r>
            <w:r w:rsidRPr="00A00198">
              <w:rPr>
                <w:rFonts w:ascii="Times New Roman" w:hAnsi="Times New Roman" w:cs="Times New Roman"/>
                <w:b/>
                <w:sz w:val="20"/>
                <w:szCs w:val="20"/>
              </w:rPr>
              <w:t xml:space="preserve"> DEMONSTRATIVO DOS RESULTADOS PRETENDIDOS</w:t>
            </w:r>
            <w:r w:rsidR="00FC4923">
              <w:rPr>
                <w:rFonts w:ascii="Times New Roman" w:hAnsi="Times New Roman" w:cs="Times New Roman"/>
                <w:b/>
                <w:sz w:val="20"/>
                <w:szCs w:val="20"/>
              </w:rPr>
              <w:t>:</w:t>
            </w:r>
          </w:p>
        </w:tc>
      </w:tr>
      <w:tr w:rsidR="008F76F3" w:rsidRPr="00A00198" w14:paraId="197EBD89" w14:textId="77777777" w:rsidTr="00D31344">
        <w:tc>
          <w:tcPr>
            <w:tcW w:w="9918" w:type="dxa"/>
            <w:shd w:val="clear" w:color="auto" w:fill="F2F2F2" w:themeFill="background1" w:themeFillShade="F2"/>
          </w:tcPr>
          <w:p w14:paraId="695FC112"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r w:rsidRPr="00A00198">
              <w:rPr>
                <w:rFonts w:ascii="Times New Roman" w:eastAsia="Times New Roman" w:hAnsi="Times New Roman" w:cs="Times New Roman"/>
                <w:bCs/>
                <w:color w:val="000000"/>
                <w:sz w:val="20"/>
                <w:szCs w:val="20"/>
                <w:lang w:eastAsia="pt-BR"/>
              </w:rPr>
              <w:t xml:space="preserve">Fundamentação: </w:t>
            </w:r>
            <w:r w:rsidRPr="00A00198">
              <w:rPr>
                <w:rFonts w:ascii="Times New Roman" w:hAnsi="Times New Roman" w:cs="Times New Roman"/>
                <w:sz w:val="20"/>
                <w:szCs w:val="20"/>
              </w:rPr>
              <w:t>Demonstrativo dos resultados pretendidos em termos de economicidade e de melhor aproveitamento dos recursos humanos, materiais e financeiros disponíveis (</w:t>
            </w:r>
            <w:r w:rsidRPr="00A00198">
              <w:rPr>
                <w:rFonts w:ascii="Times New Roman" w:eastAsia="Times New Roman" w:hAnsi="Times New Roman" w:cs="Times New Roman"/>
                <w:color w:val="000000"/>
                <w:sz w:val="20"/>
                <w:szCs w:val="20"/>
                <w:lang w:eastAsia="pt-BR"/>
              </w:rPr>
              <w:t xml:space="preserve">inciso IX do § 1° do art. 18 da Lei 14.133/21); </w:t>
            </w:r>
          </w:p>
        </w:tc>
      </w:tr>
      <w:tr w:rsidR="008F76F3" w:rsidRPr="00A00198" w14:paraId="01B06BA0" w14:textId="77777777" w:rsidTr="00D31344">
        <w:tc>
          <w:tcPr>
            <w:tcW w:w="9918" w:type="dxa"/>
          </w:tcPr>
          <w:p w14:paraId="55832751" w14:textId="65AA31C9" w:rsidR="00D5269E" w:rsidRDefault="008B1389" w:rsidP="00925EEF">
            <w:pPr>
              <w:spacing w:after="0"/>
              <w:ind w:firstLine="881"/>
              <w:rPr>
                <w:rFonts w:ascii="Times New Roman" w:hAnsi="Times New Roman" w:cs="Times New Roman"/>
                <w:sz w:val="20"/>
                <w:szCs w:val="20"/>
              </w:rPr>
            </w:pPr>
            <w:r w:rsidRPr="008B1389">
              <w:rPr>
                <w:rFonts w:ascii="Times New Roman" w:hAnsi="Times New Roman" w:cs="Times New Roman"/>
                <w:sz w:val="20"/>
                <w:szCs w:val="20"/>
              </w:rPr>
              <w:t>A contratação de múlti</w:t>
            </w:r>
            <w:r w:rsidR="00D5269E">
              <w:rPr>
                <w:rFonts w:ascii="Times New Roman" w:hAnsi="Times New Roman" w:cs="Times New Roman"/>
                <w:sz w:val="20"/>
                <w:szCs w:val="20"/>
              </w:rPr>
              <w:t>plas empresas especializadas na</w:t>
            </w:r>
            <w:r w:rsidR="00D5269E" w:rsidRPr="00D5269E">
              <w:rPr>
                <w:rFonts w:ascii="Times New Roman" w:hAnsi="Times New Roman" w:cs="Times New Roman"/>
                <w:sz w:val="20"/>
                <w:szCs w:val="20"/>
              </w:rPr>
              <w:t xml:space="preserve"> prestação de serviços de cobrança de tributos, taxas e contribuições municipais visa alcançar uma série de resultados significativos em termos de economicidade e melhor </w:t>
            </w:r>
            <w:r w:rsidR="00D5269E" w:rsidRPr="00D5269E">
              <w:rPr>
                <w:rFonts w:ascii="Times New Roman" w:hAnsi="Times New Roman" w:cs="Times New Roman"/>
                <w:sz w:val="20"/>
                <w:szCs w:val="20"/>
              </w:rPr>
              <w:lastRenderedPageBreak/>
              <w:t xml:space="preserve">aproveitamento dos recursos humanos, materiais e financeiros disponíveis. Abaixo, destacamos os principais objetivos almejados por meio dessa contratação: </w:t>
            </w:r>
          </w:p>
          <w:p w14:paraId="630096F7" w14:textId="6A742F23" w:rsidR="008B1389" w:rsidRPr="008B1389" w:rsidRDefault="008B1389" w:rsidP="00925EEF">
            <w:pPr>
              <w:spacing w:after="0"/>
              <w:ind w:firstLine="881"/>
              <w:rPr>
                <w:rFonts w:ascii="Times New Roman" w:hAnsi="Times New Roman" w:cs="Times New Roman"/>
                <w:sz w:val="20"/>
                <w:szCs w:val="20"/>
              </w:rPr>
            </w:pPr>
            <w:r w:rsidRPr="008B1389">
              <w:rPr>
                <w:rFonts w:ascii="Times New Roman" w:hAnsi="Times New Roman" w:cs="Times New Roman"/>
                <w:sz w:val="20"/>
                <w:szCs w:val="20"/>
              </w:rPr>
              <w:t>1</w:t>
            </w:r>
            <w:r w:rsidR="00925EEF">
              <w:rPr>
                <w:rFonts w:ascii="Times New Roman" w:hAnsi="Times New Roman" w:cs="Times New Roman"/>
                <w:sz w:val="20"/>
                <w:szCs w:val="20"/>
              </w:rPr>
              <w:t>)</w:t>
            </w:r>
            <w:r w:rsidRPr="008B1389">
              <w:rPr>
                <w:rFonts w:ascii="Times New Roman" w:hAnsi="Times New Roman" w:cs="Times New Roman"/>
                <w:sz w:val="20"/>
                <w:szCs w:val="20"/>
              </w:rPr>
              <w:t xml:space="preserve"> </w:t>
            </w:r>
            <w:r w:rsidR="00D5269E" w:rsidRPr="00D5269E">
              <w:rPr>
                <w:rFonts w:ascii="Times New Roman" w:hAnsi="Times New Roman" w:cs="Times New Roman"/>
                <w:sz w:val="20"/>
                <w:szCs w:val="20"/>
              </w:rPr>
              <w:t>Economicidade e Redução de Custos</w:t>
            </w:r>
            <w:r w:rsidRPr="008B1389">
              <w:rPr>
                <w:rFonts w:ascii="Times New Roman" w:hAnsi="Times New Roman" w:cs="Times New Roman"/>
                <w:sz w:val="20"/>
                <w:szCs w:val="20"/>
              </w:rPr>
              <w:t>:</w:t>
            </w:r>
          </w:p>
          <w:p w14:paraId="28AC7FFD" w14:textId="4A9EB2D1" w:rsidR="008B1389" w:rsidRPr="008B1389" w:rsidRDefault="00D5269E" w:rsidP="00D5269E">
            <w:pPr>
              <w:rPr>
                <w:rFonts w:ascii="Times New Roman" w:hAnsi="Times New Roman" w:cs="Times New Roman"/>
                <w:sz w:val="20"/>
                <w:szCs w:val="20"/>
              </w:rPr>
            </w:pPr>
            <w:r>
              <w:rPr>
                <w:rFonts w:ascii="Times New Roman" w:hAnsi="Times New Roman" w:cs="Times New Roman"/>
                <w:sz w:val="20"/>
                <w:szCs w:val="20"/>
              </w:rPr>
              <w:t xml:space="preserve">                   </w:t>
            </w:r>
            <w:r w:rsidR="008B1389" w:rsidRPr="008B1389">
              <w:rPr>
                <w:rFonts w:ascii="Times New Roman" w:hAnsi="Times New Roman" w:cs="Times New Roman"/>
                <w:sz w:val="20"/>
                <w:szCs w:val="20"/>
              </w:rPr>
              <w:t xml:space="preserve"> - </w:t>
            </w:r>
            <w:r w:rsidRPr="00D5269E">
              <w:rPr>
                <w:rFonts w:ascii="Times New Roman" w:hAnsi="Times New Roman" w:cs="Times New Roman"/>
                <w:sz w:val="20"/>
                <w:szCs w:val="20"/>
              </w:rPr>
              <w:t>A contratação de empresas especializadas permite a otimização dos recursos financeiros ao utilizar a expertise dessas empresas para aumentar a eficiência na recuperação de receitas municipais. Com a aplicação de métodos e tecnologias específicas de cobrança, espera-se reduzir os custos operacionais e aumentar a arrecadação, promovendo uma gestão mais e</w:t>
            </w:r>
            <w:r>
              <w:rPr>
                <w:rFonts w:ascii="Times New Roman" w:hAnsi="Times New Roman" w:cs="Times New Roman"/>
                <w:sz w:val="20"/>
                <w:szCs w:val="20"/>
              </w:rPr>
              <w:t>ficiente dos recursos públicos</w:t>
            </w:r>
            <w:r w:rsidR="008B1389" w:rsidRPr="008B1389">
              <w:rPr>
                <w:rFonts w:ascii="Times New Roman" w:hAnsi="Times New Roman" w:cs="Times New Roman"/>
                <w:sz w:val="20"/>
                <w:szCs w:val="20"/>
              </w:rPr>
              <w:t>.</w:t>
            </w:r>
          </w:p>
          <w:p w14:paraId="2BA3045A" w14:textId="25C402EA" w:rsidR="00D5269E" w:rsidRDefault="00D5269E" w:rsidP="00D5269E">
            <w:pPr>
              <w:spacing w:after="0"/>
              <w:rPr>
                <w:rFonts w:ascii="Times New Roman" w:hAnsi="Times New Roman" w:cs="Times New Roman"/>
                <w:sz w:val="20"/>
                <w:szCs w:val="20"/>
              </w:rPr>
            </w:pPr>
            <w:r>
              <w:rPr>
                <w:rFonts w:ascii="Times New Roman" w:hAnsi="Times New Roman" w:cs="Times New Roman"/>
                <w:sz w:val="20"/>
                <w:szCs w:val="20"/>
              </w:rPr>
              <w:t xml:space="preserve">             </w:t>
            </w:r>
            <w:r w:rsidR="008B1389" w:rsidRPr="008B1389">
              <w:rPr>
                <w:rFonts w:ascii="Times New Roman" w:hAnsi="Times New Roman" w:cs="Times New Roman"/>
                <w:sz w:val="20"/>
                <w:szCs w:val="20"/>
              </w:rPr>
              <w:t xml:space="preserve">2) </w:t>
            </w:r>
            <w:r w:rsidRPr="00D5269E">
              <w:rPr>
                <w:rFonts w:ascii="Times New Roman" w:hAnsi="Times New Roman" w:cs="Times New Roman"/>
                <w:sz w:val="20"/>
                <w:szCs w:val="20"/>
              </w:rPr>
              <w:t xml:space="preserve">Maior Eficiência na Cobrança: </w:t>
            </w:r>
          </w:p>
          <w:p w14:paraId="5D4B5812" w14:textId="293EB8B1" w:rsidR="008B1389" w:rsidRPr="008B1389" w:rsidRDefault="00D5269E" w:rsidP="00D5269E">
            <w:pPr>
              <w:spacing w:after="0"/>
              <w:ind w:firstLine="1164"/>
              <w:rPr>
                <w:rFonts w:ascii="Times New Roman" w:hAnsi="Times New Roman" w:cs="Times New Roman"/>
                <w:sz w:val="20"/>
                <w:szCs w:val="20"/>
              </w:rPr>
            </w:pPr>
            <w:r>
              <w:rPr>
                <w:rFonts w:ascii="Times New Roman" w:hAnsi="Times New Roman" w:cs="Times New Roman"/>
                <w:sz w:val="20"/>
                <w:szCs w:val="20"/>
              </w:rPr>
              <w:t xml:space="preserve">- </w:t>
            </w:r>
            <w:r w:rsidRPr="00D5269E">
              <w:rPr>
                <w:rFonts w:ascii="Times New Roman" w:hAnsi="Times New Roman" w:cs="Times New Roman"/>
                <w:sz w:val="20"/>
                <w:szCs w:val="20"/>
              </w:rPr>
              <w:t>Ao contar com empresas especializadas, o município busca aumentar a eficiência na cobrança de tributos, taxas e contribuições municipais. Essas empresas possuem conhecimento técnico e experiência na gestão de processos de cobrança, o que possibilita uma abordagem mais assertiva na recuperação de créditos, reduzindo a inadimplência e aumentando a arrecadação municipal</w:t>
            </w:r>
            <w:r w:rsidR="008B1389" w:rsidRPr="008B1389">
              <w:rPr>
                <w:rFonts w:ascii="Times New Roman" w:hAnsi="Times New Roman" w:cs="Times New Roman"/>
                <w:sz w:val="20"/>
                <w:szCs w:val="20"/>
              </w:rPr>
              <w:t>.</w:t>
            </w:r>
          </w:p>
          <w:p w14:paraId="0BE5192A" w14:textId="01D10F4B" w:rsidR="00D5269E" w:rsidRDefault="00D5269E" w:rsidP="00D5269E">
            <w:pPr>
              <w:spacing w:after="0"/>
              <w:rPr>
                <w:rFonts w:ascii="Times New Roman" w:hAnsi="Times New Roman" w:cs="Times New Roman"/>
                <w:sz w:val="20"/>
                <w:szCs w:val="20"/>
              </w:rPr>
            </w:pPr>
            <w:r>
              <w:rPr>
                <w:rFonts w:ascii="Times New Roman" w:hAnsi="Times New Roman" w:cs="Times New Roman"/>
                <w:sz w:val="20"/>
                <w:szCs w:val="20"/>
              </w:rPr>
              <w:t xml:space="preserve">              </w:t>
            </w:r>
            <w:r w:rsidR="008B1389" w:rsidRPr="008B1389">
              <w:rPr>
                <w:rFonts w:ascii="Times New Roman" w:hAnsi="Times New Roman" w:cs="Times New Roman"/>
                <w:sz w:val="20"/>
                <w:szCs w:val="20"/>
              </w:rPr>
              <w:t xml:space="preserve">3) </w:t>
            </w:r>
            <w:r w:rsidRPr="00D5269E">
              <w:rPr>
                <w:rFonts w:ascii="Times New Roman" w:hAnsi="Times New Roman" w:cs="Times New Roman"/>
                <w:sz w:val="20"/>
                <w:szCs w:val="20"/>
              </w:rPr>
              <w:t>O</w:t>
            </w:r>
            <w:r>
              <w:rPr>
                <w:rFonts w:ascii="Times New Roman" w:hAnsi="Times New Roman" w:cs="Times New Roman"/>
                <w:sz w:val="20"/>
                <w:szCs w:val="20"/>
              </w:rPr>
              <w:t>timização dos Recursos Humanos:</w:t>
            </w:r>
          </w:p>
          <w:p w14:paraId="4699B4C6" w14:textId="790B8E25" w:rsidR="008B1389" w:rsidRPr="008B1389" w:rsidRDefault="00D5269E" w:rsidP="00925EEF">
            <w:pPr>
              <w:spacing w:after="0"/>
              <w:ind w:firstLine="1164"/>
              <w:rPr>
                <w:rFonts w:ascii="Times New Roman" w:hAnsi="Times New Roman" w:cs="Times New Roman"/>
                <w:sz w:val="20"/>
                <w:szCs w:val="20"/>
              </w:rPr>
            </w:pPr>
            <w:r>
              <w:rPr>
                <w:rFonts w:ascii="Times New Roman" w:hAnsi="Times New Roman" w:cs="Times New Roman"/>
                <w:sz w:val="20"/>
                <w:szCs w:val="20"/>
              </w:rPr>
              <w:t xml:space="preserve"> - </w:t>
            </w:r>
            <w:r w:rsidRPr="00D5269E">
              <w:rPr>
                <w:rFonts w:ascii="Times New Roman" w:hAnsi="Times New Roman" w:cs="Times New Roman"/>
                <w:sz w:val="20"/>
                <w:szCs w:val="20"/>
              </w:rPr>
              <w:t>A contratação de empresas especializadas libera recursos humanos internos para serem realocados em atividades prioritárias da administração municipal. Os servidores municipais podem concentrar seus esforços em áreas estratégicas, como planejamento tributário, fiscalização e atendimento ao contribuinte, contribuindo para o fortalecimen</w:t>
            </w:r>
            <w:r>
              <w:rPr>
                <w:rFonts w:ascii="Times New Roman" w:hAnsi="Times New Roman" w:cs="Times New Roman"/>
                <w:sz w:val="20"/>
                <w:szCs w:val="20"/>
              </w:rPr>
              <w:t>to da gestão pública</w:t>
            </w:r>
            <w:r w:rsidR="008B1389" w:rsidRPr="008B1389">
              <w:rPr>
                <w:rFonts w:ascii="Times New Roman" w:hAnsi="Times New Roman" w:cs="Times New Roman"/>
                <w:sz w:val="20"/>
                <w:szCs w:val="20"/>
              </w:rPr>
              <w:t>.</w:t>
            </w:r>
          </w:p>
          <w:p w14:paraId="54288E66" w14:textId="77777777" w:rsidR="00D5269E" w:rsidRDefault="00D5269E" w:rsidP="00D5269E">
            <w:pPr>
              <w:spacing w:after="0"/>
              <w:ind w:firstLine="0"/>
              <w:rPr>
                <w:rFonts w:ascii="Times New Roman" w:hAnsi="Times New Roman" w:cs="Times New Roman"/>
                <w:sz w:val="20"/>
                <w:szCs w:val="20"/>
              </w:rPr>
            </w:pPr>
            <w:r>
              <w:rPr>
                <w:rFonts w:ascii="Times New Roman" w:hAnsi="Times New Roman" w:cs="Times New Roman"/>
                <w:sz w:val="20"/>
                <w:szCs w:val="20"/>
              </w:rPr>
              <w:t xml:space="preserve">                    </w:t>
            </w:r>
            <w:r w:rsidR="008B1389" w:rsidRPr="008B1389">
              <w:rPr>
                <w:rFonts w:ascii="Times New Roman" w:hAnsi="Times New Roman" w:cs="Times New Roman"/>
                <w:sz w:val="20"/>
                <w:szCs w:val="20"/>
              </w:rPr>
              <w:t xml:space="preserve">4) </w:t>
            </w:r>
            <w:r w:rsidRPr="00D5269E">
              <w:rPr>
                <w:rFonts w:ascii="Times New Roman" w:hAnsi="Times New Roman" w:cs="Times New Roman"/>
                <w:sz w:val="20"/>
                <w:szCs w:val="20"/>
              </w:rPr>
              <w:t>Utili</w:t>
            </w:r>
            <w:r>
              <w:rPr>
                <w:rFonts w:ascii="Times New Roman" w:hAnsi="Times New Roman" w:cs="Times New Roman"/>
                <w:sz w:val="20"/>
                <w:szCs w:val="20"/>
              </w:rPr>
              <w:t>zação de Tecnologia e Inovação:</w:t>
            </w:r>
          </w:p>
          <w:p w14:paraId="0DC6AA2C" w14:textId="1A2F9878" w:rsidR="008B1389" w:rsidRPr="008B1389" w:rsidRDefault="00D5269E" w:rsidP="00D5269E">
            <w:pPr>
              <w:spacing w:after="0"/>
              <w:ind w:firstLine="0"/>
              <w:rPr>
                <w:rFonts w:ascii="Times New Roman" w:hAnsi="Times New Roman" w:cs="Times New Roman"/>
                <w:sz w:val="20"/>
                <w:szCs w:val="20"/>
              </w:rPr>
            </w:pPr>
            <w:r>
              <w:rPr>
                <w:rFonts w:ascii="Times New Roman" w:hAnsi="Times New Roman" w:cs="Times New Roman"/>
                <w:sz w:val="20"/>
                <w:szCs w:val="20"/>
              </w:rPr>
              <w:t xml:space="preserve">                        - </w:t>
            </w:r>
            <w:r w:rsidRPr="00D5269E">
              <w:rPr>
                <w:rFonts w:ascii="Times New Roman" w:hAnsi="Times New Roman" w:cs="Times New Roman"/>
                <w:sz w:val="20"/>
                <w:szCs w:val="20"/>
              </w:rPr>
              <w:t>As empresas especializadas costumam utilizar tecnologias avançadas e métodos inovadores na prestação de serviços de cobrança. Ao contratar essas empresas, o município terá acesso a essas tecnologias e métodos, possibilitando uma modernização dos processos de cobrança e uma maior eficiência</w:t>
            </w:r>
            <w:r>
              <w:rPr>
                <w:rFonts w:ascii="Times New Roman" w:hAnsi="Times New Roman" w:cs="Times New Roman"/>
                <w:sz w:val="20"/>
                <w:szCs w:val="20"/>
              </w:rPr>
              <w:t xml:space="preserve"> na gestão tributária municipal</w:t>
            </w:r>
            <w:r w:rsidR="008B1389" w:rsidRPr="008B1389">
              <w:rPr>
                <w:rFonts w:ascii="Times New Roman" w:hAnsi="Times New Roman" w:cs="Times New Roman"/>
                <w:sz w:val="20"/>
                <w:szCs w:val="20"/>
              </w:rPr>
              <w:t>.</w:t>
            </w:r>
          </w:p>
          <w:p w14:paraId="2EECBBC1" w14:textId="77777777" w:rsidR="00D5269E" w:rsidRDefault="00D5269E" w:rsidP="00D5269E">
            <w:pPr>
              <w:spacing w:after="0"/>
              <w:ind w:firstLine="0"/>
              <w:rPr>
                <w:rFonts w:ascii="Times New Roman" w:hAnsi="Times New Roman" w:cs="Times New Roman"/>
                <w:sz w:val="20"/>
                <w:szCs w:val="20"/>
              </w:rPr>
            </w:pPr>
            <w:r>
              <w:rPr>
                <w:rFonts w:ascii="Times New Roman" w:hAnsi="Times New Roman" w:cs="Times New Roman"/>
                <w:sz w:val="20"/>
                <w:szCs w:val="20"/>
              </w:rPr>
              <w:t xml:space="preserve">                    </w:t>
            </w:r>
            <w:r w:rsidR="008B1389" w:rsidRPr="008B1389">
              <w:rPr>
                <w:rFonts w:ascii="Times New Roman" w:hAnsi="Times New Roman" w:cs="Times New Roman"/>
                <w:sz w:val="20"/>
                <w:szCs w:val="20"/>
              </w:rPr>
              <w:t xml:space="preserve">5) </w:t>
            </w:r>
            <w:r w:rsidRPr="00D5269E">
              <w:rPr>
                <w:rFonts w:ascii="Times New Roman" w:hAnsi="Times New Roman" w:cs="Times New Roman"/>
                <w:sz w:val="20"/>
                <w:szCs w:val="20"/>
              </w:rPr>
              <w:t>Melhor</w:t>
            </w:r>
            <w:r>
              <w:rPr>
                <w:rFonts w:ascii="Times New Roman" w:hAnsi="Times New Roman" w:cs="Times New Roman"/>
                <w:sz w:val="20"/>
                <w:szCs w:val="20"/>
              </w:rPr>
              <w:t>ia da Qualidade do Atendimento:</w:t>
            </w:r>
          </w:p>
          <w:p w14:paraId="21FC6B51" w14:textId="70DAC0B9" w:rsidR="008B1389" w:rsidRDefault="00D5269E" w:rsidP="00D5269E">
            <w:pPr>
              <w:spacing w:after="0"/>
              <w:ind w:firstLine="0"/>
              <w:rPr>
                <w:rFonts w:ascii="Times New Roman" w:hAnsi="Times New Roman" w:cs="Times New Roman"/>
                <w:sz w:val="20"/>
                <w:szCs w:val="20"/>
              </w:rPr>
            </w:pPr>
            <w:r>
              <w:rPr>
                <w:rFonts w:ascii="Times New Roman" w:hAnsi="Times New Roman" w:cs="Times New Roman"/>
                <w:sz w:val="20"/>
                <w:szCs w:val="20"/>
              </w:rPr>
              <w:t xml:space="preserve">                         - </w:t>
            </w:r>
            <w:r w:rsidRPr="00D5269E">
              <w:rPr>
                <w:rFonts w:ascii="Times New Roman" w:hAnsi="Times New Roman" w:cs="Times New Roman"/>
                <w:sz w:val="20"/>
                <w:szCs w:val="20"/>
              </w:rPr>
              <w:t>Com a terceirização dos serviços de cobrança, espera-se uma melhoria na qualidade do atendimento ao contribuinte. As empresas especializadas estão preparadas para oferecer um atendimento ágil, eficiente e personalizado, contribuindo para a satisfação dos Munícipes e fortalecendo o relacionamento entre a adminis</w:t>
            </w:r>
            <w:r>
              <w:rPr>
                <w:rFonts w:ascii="Times New Roman" w:hAnsi="Times New Roman" w:cs="Times New Roman"/>
                <w:sz w:val="20"/>
                <w:szCs w:val="20"/>
              </w:rPr>
              <w:t>tração municipal e a comunidade</w:t>
            </w:r>
            <w:r w:rsidR="008B1389" w:rsidRPr="008B1389">
              <w:rPr>
                <w:rFonts w:ascii="Times New Roman" w:hAnsi="Times New Roman" w:cs="Times New Roman"/>
                <w:sz w:val="20"/>
                <w:szCs w:val="20"/>
              </w:rPr>
              <w:t>.</w:t>
            </w:r>
          </w:p>
          <w:p w14:paraId="7F8715CB" w14:textId="77777777" w:rsidR="00D5269E" w:rsidRDefault="00D5269E" w:rsidP="00D5269E">
            <w:pPr>
              <w:spacing w:after="0"/>
              <w:ind w:firstLine="1164"/>
              <w:rPr>
                <w:rFonts w:ascii="Times New Roman" w:hAnsi="Times New Roman" w:cs="Times New Roman"/>
                <w:sz w:val="20"/>
                <w:szCs w:val="20"/>
              </w:rPr>
            </w:pPr>
            <w:r>
              <w:rPr>
                <w:rFonts w:ascii="Times New Roman" w:hAnsi="Times New Roman" w:cs="Times New Roman"/>
                <w:sz w:val="20"/>
                <w:szCs w:val="20"/>
              </w:rPr>
              <w:t xml:space="preserve">6) </w:t>
            </w:r>
            <w:r w:rsidRPr="00D5269E">
              <w:rPr>
                <w:rFonts w:ascii="Times New Roman" w:hAnsi="Times New Roman" w:cs="Times New Roman"/>
                <w:sz w:val="20"/>
                <w:szCs w:val="20"/>
              </w:rPr>
              <w:t>Transp</w:t>
            </w:r>
            <w:r>
              <w:rPr>
                <w:rFonts w:ascii="Times New Roman" w:hAnsi="Times New Roman" w:cs="Times New Roman"/>
                <w:sz w:val="20"/>
                <w:szCs w:val="20"/>
              </w:rPr>
              <w:t>arência e Prestação de Contas:</w:t>
            </w:r>
          </w:p>
          <w:p w14:paraId="61A96822" w14:textId="01CE0248" w:rsidR="00D5269E" w:rsidRPr="008B1389" w:rsidRDefault="00D5269E" w:rsidP="00C11A43">
            <w:pPr>
              <w:spacing w:after="0"/>
              <w:ind w:firstLine="1164"/>
              <w:rPr>
                <w:rFonts w:ascii="Times New Roman" w:hAnsi="Times New Roman" w:cs="Times New Roman"/>
                <w:sz w:val="20"/>
                <w:szCs w:val="20"/>
              </w:rPr>
            </w:pPr>
            <w:r>
              <w:rPr>
                <w:rFonts w:ascii="Times New Roman" w:hAnsi="Times New Roman" w:cs="Times New Roman"/>
                <w:sz w:val="20"/>
                <w:szCs w:val="20"/>
              </w:rPr>
              <w:t xml:space="preserve">   - </w:t>
            </w:r>
            <w:r w:rsidRPr="00D5269E">
              <w:rPr>
                <w:rFonts w:ascii="Times New Roman" w:hAnsi="Times New Roman" w:cs="Times New Roman"/>
                <w:sz w:val="20"/>
                <w:szCs w:val="20"/>
              </w:rPr>
              <w:t xml:space="preserve">A contratação de empresas especializadas também promove a transparência e prestação de contas na gestão tributária municipal. As empresas contratadas serão responsáveis por </w:t>
            </w:r>
            <w:proofErr w:type="spellStart"/>
            <w:r w:rsidRPr="00D5269E">
              <w:rPr>
                <w:rFonts w:ascii="Times New Roman" w:hAnsi="Times New Roman" w:cs="Times New Roman"/>
                <w:sz w:val="20"/>
                <w:szCs w:val="20"/>
              </w:rPr>
              <w:t>fornecer</w:t>
            </w:r>
            <w:proofErr w:type="spellEnd"/>
            <w:r w:rsidRPr="00D5269E">
              <w:rPr>
                <w:rFonts w:ascii="Times New Roman" w:hAnsi="Times New Roman" w:cs="Times New Roman"/>
                <w:sz w:val="20"/>
                <w:szCs w:val="20"/>
              </w:rPr>
              <w:t xml:space="preserve"> relatórios periódicos de desempenho, permitindo uma avaliação transparente dos resultados alcançados e uma prestação de contas eficaz à sociedade.</w:t>
            </w:r>
          </w:p>
          <w:p w14:paraId="2E39FD1F" w14:textId="05C6AF17" w:rsidR="00E9194F" w:rsidRPr="00E9194F" w:rsidRDefault="00C11A43" w:rsidP="006163F6">
            <w:pPr>
              <w:spacing w:after="0"/>
              <w:ind w:firstLine="596"/>
              <w:rPr>
                <w:rFonts w:ascii="Times New Roman" w:hAnsi="Times New Roman" w:cs="Times New Roman"/>
                <w:sz w:val="20"/>
                <w:szCs w:val="20"/>
              </w:rPr>
            </w:pPr>
            <w:r w:rsidRPr="00C11A43">
              <w:rPr>
                <w:rFonts w:ascii="Times New Roman" w:hAnsi="Times New Roman" w:cs="Times New Roman"/>
                <w:sz w:val="20"/>
                <w:szCs w:val="20"/>
              </w:rPr>
              <w:t>Em síntese, a contratação de empresas especializadas na prestação de serviços de cobrança de tributos, taxas e contribuições municipais busca gerar resultados tangíveis em termos de economicidade, eficiência operacional, utilização de tecnologia, melhoria do atendimento ao contribuinte e transparência na gestão pública. Essa abordagem visa otimizar o aproveitamento dos recursos disponíveis e promover uma gestão tributária municipal mais eficaz e transparente, em benefício da comunidade como um todo.</w:t>
            </w:r>
            <w:r w:rsidR="008B1389" w:rsidRPr="008B1389">
              <w:rPr>
                <w:rFonts w:ascii="Times New Roman" w:hAnsi="Times New Roman" w:cs="Times New Roman"/>
                <w:sz w:val="20"/>
                <w:szCs w:val="20"/>
              </w:rPr>
              <w:t>.</w:t>
            </w:r>
          </w:p>
        </w:tc>
      </w:tr>
    </w:tbl>
    <w:p w14:paraId="5284EC27" w14:textId="77777777" w:rsidR="008F76F3" w:rsidRPr="00A00198" w:rsidRDefault="008F76F3" w:rsidP="00F561A6">
      <w:pPr>
        <w:spacing w:after="0"/>
        <w:rPr>
          <w:rFonts w:ascii="Times New Roman" w:eastAsia="Times New Roman" w:hAnsi="Times New Roman" w:cs="Times New Roman"/>
          <w:i/>
          <w:sz w:val="20"/>
          <w:szCs w:val="20"/>
          <w:lang w:eastAsia="pt-BR"/>
        </w:rPr>
      </w:pPr>
      <w:r w:rsidRPr="00A00198">
        <w:rPr>
          <w:rFonts w:ascii="Times New Roman" w:eastAsia="Times New Roman" w:hAnsi="Times New Roman" w:cs="Times New Roman"/>
          <w:i/>
          <w:sz w:val="20"/>
          <w:szCs w:val="20"/>
          <w:lang w:eastAsia="pt-BR"/>
        </w:rPr>
        <w:lastRenderedPageBreak/>
        <w:t xml:space="preserve"> </w:t>
      </w:r>
    </w:p>
    <w:tbl>
      <w:tblPr>
        <w:tblStyle w:val="Tabelacomgrade"/>
        <w:tblW w:w="9918" w:type="dxa"/>
        <w:tblLook w:val="04A0" w:firstRow="1" w:lastRow="0" w:firstColumn="1" w:lastColumn="0" w:noHBand="0" w:noVBand="1"/>
      </w:tblPr>
      <w:tblGrid>
        <w:gridCol w:w="9918"/>
      </w:tblGrid>
      <w:tr w:rsidR="008F76F3" w:rsidRPr="00A00198" w14:paraId="3675C491" w14:textId="77777777" w:rsidTr="00D31344">
        <w:tc>
          <w:tcPr>
            <w:tcW w:w="9918" w:type="dxa"/>
          </w:tcPr>
          <w:p w14:paraId="506464A4" w14:textId="75056735" w:rsidR="008F76F3" w:rsidRPr="00A00198" w:rsidRDefault="008F76F3" w:rsidP="00F561A6">
            <w:pPr>
              <w:shd w:val="clear" w:color="auto" w:fill="FFFFFF"/>
              <w:spacing w:after="0"/>
              <w:textAlignment w:val="baseline"/>
              <w:rPr>
                <w:rFonts w:ascii="Times New Roman" w:eastAsia="Times New Roman" w:hAnsi="Times New Roman" w:cs="Times New Roman"/>
                <w:b/>
                <w:bCs/>
                <w:color w:val="000000"/>
                <w:sz w:val="20"/>
                <w:szCs w:val="20"/>
                <w:lang w:eastAsia="pt-BR"/>
              </w:rPr>
            </w:pPr>
            <w:r w:rsidRPr="00A00198">
              <w:rPr>
                <w:rFonts w:ascii="Times New Roman" w:eastAsia="Times New Roman" w:hAnsi="Times New Roman" w:cs="Times New Roman"/>
                <w:b/>
                <w:bCs/>
                <w:color w:val="000000"/>
                <w:sz w:val="20"/>
                <w:szCs w:val="20"/>
                <w:lang w:eastAsia="pt-BR"/>
              </w:rPr>
              <w:t>10 – PROVIDÊNCIAS PRÉVIAS AO CONTRATO</w:t>
            </w:r>
            <w:r w:rsidR="00FC4923">
              <w:rPr>
                <w:rFonts w:ascii="Times New Roman" w:eastAsia="Times New Roman" w:hAnsi="Times New Roman" w:cs="Times New Roman"/>
                <w:b/>
                <w:bCs/>
                <w:color w:val="000000"/>
                <w:sz w:val="20"/>
                <w:szCs w:val="20"/>
                <w:lang w:eastAsia="pt-BR"/>
              </w:rPr>
              <w:t>:</w:t>
            </w:r>
          </w:p>
        </w:tc>
      </w:tr>
      <w:tr w:rsidR="008F76F3" w:rsidRPr="00A00198" w14:paraId="0577C84C" w14:textId="77777777" w:rsidTr="00D31344">
        <w:tc>
          <w:tcPr>
            <w:tcW w:w="9918" w:type="dxa"/>
            <w:shd w:val="clear" w:color="auto" w:fill="F2F2F2" w:themeFill="background1" w:themeFillShade="F2"/>
          </w:tcPr>
          <w:p w14:paraId="5F02B21C"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r w:rsidRPr="00A00198">
              <w:rPr>
                <w:rFonts w:ascii="Times New Roman" w:eastAsia="Times New Roman" w:hAnsi="Times New Roman" w:cs="Times New Roman"/>
                <w:bCs/>
                <w:color w:val="000000"/>
                <w:sz w:val="20"/>
                <w:szCs w:val="20"/>
                <w:lang w:eastAsia="pt-BR"/>
              </w:rPr>
              <w:t xml:space="preserve">Fundamentação: </w:t>
            </w:r>
            <w:r w:rsidRPr="00A00198">
              <w:rPr>
                <w:rFonts w:ascii="Times New Roman" w:eastAsia="Times New Roman" w:hAnsi="Times New Roman" w:cs="Times New Roman"/>
                <w:color w:val="000000"/>
                <w:sz w:val="20"/>
                <w:szCs w:val="20"/>
                <w:lang w:eastAsia="pt-BR"/>
              </w:rPr>
              <w:t xml:space="preserve">Providências a serem adotadas pela administração previamente à celebração do contrato, inclusive quanto à capacitação de servidores ou de empregados para fiscalização e gestão contratual (inciso X do § 1° do art. 18 da Lei 14.133/21); </w:t>
            </w:r>
          </w:p>
        </w:tc>
      </w:tr>
      <w:tr w:rsidR="008F76F3" w:rsidRPr="00A00198" w14:paraId="788C998C" w14:textId="77777777" w:rsidTr="00D31344">
        <w:tc>
          <w:tcPr>
            <w:tcW w:w="9918" w:type="dxa"/>
          </w:tcPr>
          <w:p w14:paraId="5F8E9399" w14:textId="77777777" w:rsidR="005150E9" w:rsidRPr="005150E9" w:rsidRDefault="005150E9" w:rsidP="005150E9">
            <w:pPr>
              <w:spacing w:after="0"/>
              <w:ind w:firstLine="596"/>
              <w:rPr>
                <w:rFonts w:ascii="Times New Roman" w:hAnsi="Times New Roman" w:cs="Times New Roman"/>
                <w:sz w:val="20"/>
                <w:szCs w:val="20"/>
              </w:rPr>
            </w:pPr>
            <w:r w:rsidRPr="005150E9">
              <w:rPr>
                <w:rFonts w:ascii="Times New Roman" w:hAnsi="Times New Roman" w:cs="Times New Roman"/>
                <w:sz w:val="20"/>
                <w:szCs w:val="20"/>
              </w:rPr>
              <w:t>Os servidores designados e que auxiliarão no controle, fiscalização e gestão contratual, deverão estar cientes e referendar a sua designação que se dará por ato próprio designado pelo Prefeito Municipal.</w:t>
            </w:r>
          </w:p>
          <w:p w14:paraId="5F4BC334" w14:textId="7BC130F7" w:rsidR="008F76F3" w:rsidRPr="00A00198" w:rsidRDefault="005150E9" w:rsidP="005150E9">
            <w:pPr>
              <w:spacing w:after="0"/>
              <w:ind w:firstLine="596"/>
              <w:rPr>
                <w:rFonts w:ascii="Times New Roman" w:eastAsia="Times New Roman" w:hAnsi="Times New Roman" w:cs="Times New Roman"/>
                <w:sz w:val="20"/>
                <w:szCs w:val="20"/>
                <w:lang w:eastAsia="pt-BR"/>
              </w:rPr>
            </w:pPr>
            <w:r w:rsidRPr="005150E9">
              <w:rPr>
                <w:rFonts w:ascii="Times New Roman" w:hAnsi="Times New Roman" w:cs="Times New Roman"/>
                <w:sz w:val="20"/>
                <w:szCs w:val="20"/>
              </w:rPr>
              <w:t>Demais providencias serão abordadas no Termo de Referência e Edital a ser elaborados pelos responsáveis.</w:t>
            </w:r>
          </w:p>
        </w:tc>
      </w:tr>
    </w:tbl>
    <w:p w14:paraId="44EB9322" w14:textId="77777777" w:rsidR="008F76F3" w:rsidRPr="00A00198" w:rsidRDefault="008F76F3" w:rsidP="00F561A6">
      <w:pPr>
        <w:spacing w:after="0"/>
        <w:rPr>
          <w:rFonts w:ascii="Times New Roman" w:hAnsi="Times New Roman" w:cs="Times New Roman"/>
          <w:color w:val="FF0000"/>
          <w:sz w:val="20"/>
          <w:szCs w:val="20"/>
        </w:rPr>
      </w:pPr>
    </w:p>
    <w:tbl>
      <w:tblPr>
        <w:tblStyle w:val="Tabelacomgrade"/>
        <w:tblW w:w="9918" w:type="dxa"/>
        <w:tblLook w:val="04A0" w:firstRow="1" w:lastRow="0" w:firstColumn="1" w:lastColumn="0" w:noHBand="0" w:noVBand="1"/>
      </w:tblPr>
      <w:tblGrid>
        <w:gridCol w:w="9918"/>
      </w:tblGrid>
      <w:tr w:rsidR="008F76F3" w:rsidRPr="00A00198" w14:paraId="515B6EF4" w14:textId="77777777" w:rsidTr="00D31344">
        <w:tc>
          <w:tcPr>
            <w:tcW w:w="9918" w:type="dxa"/>
          </w:tcPr>
          <w:p w14:paraId="1C78622F" w14:textId="3C8AF9F7" w:rsidR="008F76F3" w:rsidRPr="00A00198" w:rsidRDefault="008F76F3" w:rsidP="00F561A6">
            <w:pPr>
              <w:shd w:val="clear" w:color="auto" w:fill="FFFFFF"/>
              <w:spacing w:after="0"/>
              <w:textAlignment w:val="baseline"/>
              <w:rPr>
                <w:rFonts w:ascii="Times New Roman" w:eastAsia="Times New Roman" w:hAnsi="Times New Roman" w:cs="Times New Roman"/>
                <w:b/>
                <w:bCs/>
                <w:color w:val="000000"/>
                <w:sz w:val="20"/>
                <w:szCs w:val="20"/>
                <w:lang w:eastAsia="pt-BR"/>
              </w:rPr>
            </w:pPr>
            <w:r w:rsidRPr="00A00198">
              <w:rPr>
                <w:rFonts w:ascii="Times New Roman" w:eastAsia="Times New Roman" w:hAnsi="Times New Roman" w:cs="Times New Roman"/>
                <w:b/>
                <w:bCs/>
                <w:color w:val="000000"/>
                <w:sz w:val="20"/>
                <w:szCs w:val="20"/>
                <w:lang w:eastAsia="pt-BR"/>
              </w:rPr>
              <w:t>11 – CONTRATAÇÕES CORRELATAS/INTERDEPENDENTES</w:t>
            </w:r>
            <w:r w:rsidR="00FC4923">
              <w:rPr>
                <w:rFonts w:ascii="Times New Roman" w:eastAsia="Times New Roman" w:hAnsi="Times New Roman" w:cs="Times New Roman"/>
                <w:b/>
                <w:bCs/>
                <w:color w:val="000000"/>
                <w:sz w:val="20"/>
                <w:szCs w:val="20"/>
                <w:lang w:eastAsia="pt-BR"/>
              </w:rPr>
              <w:t>:</w:t>
            </w:r>
          </w:p>
        </w:tc>
      </w:tr>
      <w:tr w:rsidR="008F76F3" w:rsidRPr="00A00198" w14:paraId="455DD9E4" w14:textId="77777777" w:rsidTr="00D31344">
        <w:tc>
          <w:tcPr>
            <w:tcW w:w="9918" w:type="dxa"/>
            <w:shd w:val="clear" w:color="auto" w:fill="F2F2F2" w:themeFill="background1" w:themeFillShade="F2"/>
          </w:tcPr>
          <w:p w14:paraId="3BBC643A"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r w:rsidRPr="00A00198">
              <w:rPr>
                <w:rFonts w:ascii="Times New Roman" w:eastAsia="Times New Roman" w:hAnsi="Times New Roman" w:cs="Times New Roman"/>
                <w:bCs/>
                <w:color w:val="000000"/>
                <w:sz w:val="20"/>
                <w:szCs w:val="20"/>
                <w:lang w:eastAsia="pt-BR"/>
              </w:rPr>
              <w:t xml:space="preserve">Fundamentação: </w:t>
            </w:r>
            <w:r w:rsidRPr="00A00198">
              <w:rPr>
                <w:rFonts w:ascii="Times New Roman" w:eastAsia="Times New Roman" w:hAnsi="Times New Roman" w:cs="Times New Roman"/>
                <w:color w:val="000000"/>
                <w:sz w:val="20"/>
                <w:szCs w:val="20"/>
                <w:lang w:eastAsia="pt-BR"/>
              </w:rPr>
              <w:t>Contratações correlatas e/ou interdependentes (inciso XI do § 1° do art. 18 da Lei 14.133/21);</w:t>
            </w:r>
          </w:p>
        </w:tc>
      </w:tr>
      <w:tr w:rsidR="008F76F3" w:rsidRPr="00A00198" w14:paraId="1A83E025" w14:textId="77777777" w:rsidTr="00D31344">
        <w:tc>
          <w:tcPr>
            <w:tcW w:w="9918" w:type="dxa"/>
          </w:tcPr>
          <w:p w14:paraId="379E621E" w14:textId="0E7C63E4" w:rsidR="00EB09D2" w:rsidRPr="00EB09D2" w:rsidRDefault="00EB09D2" w:rsidP="00EB09D2">
            <w:pPr>
              <w:spacing w:after="0"/>
              <w:ind w:firstLine="596"/>
              <w:rPr>
                <w:rFonts w:ascii="Times New Roman" w:hAnsi="Times New Roman" w:cs="Times New Roman"/>
                <w:sz w:val="20"/>
                <w:szCs w:val="20"/>
              </w:rPr>
            </w:pPr>
            <w:r w:rsidRPr="00EB09D2">
              <w:rPr>
                <w:rFonts w:ascii="Times New Roman" w:hAnsi="Times New Roman" w:cs="Times New Roman"/>
                <w:sz w:val="20"/>
                <w:szCs w:val="20"/>
              </w:rPr>
              <w:t>Além da contratação de empresas especializadas na prestação de serviços de cobrança de tributos, taxas e contribuições municipais, há diversas contratações correlatas que podem ser consideradas para otimizar a gestão dessas receitas públicas. Algumas das possíveis c</w:t>
            </w:r>
            <w:r>
              <w:rPr>
                <w:rFonts w:ascii="Times New Roman" w:hAnsi="Times New Roman" w:cs="Times New Roman"/>
                <w:sz w:val="20"/>
                <w:szCs w:val="20"/>
              </w:rPr>
              <w:t>ontratações correlatas incluem:</w:t>
            </w:r>
          </w:p>
          <w:p w14:paraId="3C23E3DB" w14:textId="22DD2B6B" w:rsidR="00EB09D2" w:rsidRPr="00EB09D2" w:rsidRDefault="00EB09D2" w:rsidP="00EB09D2">
            <w:pPr>
              <w:pStyle w:val="PargrafodaLista"/>
              <w:numPr>
                <w:ilvl w:val="0"/>
                <w:numId w:val="22"/>
              </w:numPr>
              <w:spacing w:after="0"/>
              <w:rPr>
                <w:rFonts w:ascii="Times New Roman" w:hAnsi="Times New Roman" w:cs="Times New Roman"/>
                <w:sz w:val="20"/>
                <w:szCs w:val="20"/>
              </w:rPr>
            </w:pPr>
            <w:r w:rsidRPr="00EB09D2">
              <w:rPr>
                <w:rFonts w:ascii="Times New Roman" w:hAnsi="Times New Roman" w:cs="Times New Roman"/>
                <w:sz w:val="20"/>
                <w:szCs w:val="20"/>
              </w:rPr>
              <w:t>Serviços de Consultoria Tributária: Contratação de empresas ou profissionais especializados em consultoria tributária para auxiliar na revisão e atualização da legislação tributária municipal, análise de regimes de tributação, planejamento fiscal e elaboração de pareceres técnicos.</w:t>
            </w:r>
          </w:p>
          <w:p w14:paraId="578001B7" w14:textId="7E10CD7A" w:rsidR="00EB09D2" w:rsidRPr="00EB09D2" w:rsidRDefault="00EB09D2" w:rsidP="00EB09D2">
            <w:pPr>
              <w:pStyle w:val="PargrafodaLista"/>
              <w:numPr>
                <w:ilvl w:val="0"/>
                <w:numId w:val="22"/>
              </w:numPr>
              <w:spacing w:after="0"/>
              <w:rPr>
                <w:rFonts w:ascii="Times New Roman" w:hAnsi="Times New Roman" w:cs="Times New Roman"/>
                <w:sz w:val="20"/>
                <w:szCs w:val="20"/>
              </w:rPr>
            </w:pPr>
            <w:r w:rsidRPr="00EB09D2">
              <w:rPr>
                <w:rFonts w:ascii="Times New Roman" w:hAnsi="Times New Roman" w:cs="Times New Roman"/>
                <w:sz w:val="20"/>
                <w:szCs w:val="20"/>
              </w:rPr>
              <w:t>Tecnologia da Informação (TI) e Sistemas de Gestão Tributária: Contratação de empresas de TI para desenvolver, implementar e manter sistemas de gestão tributária integrados, que permitam o controle eficiente das informações relacionadas aos tributos municipais, a automação de processos e a análise de dados para tomada de decisões.</w:t>
            </w:r>
          </w:p>
          <w:p w14:paraId="677EA566" w14:textId="19DF4474" w:rsidR="00EB09D2" w:rsidRPr="00EB09D2" w:rsidRDefault="00EB09D2" w:rsidP="00EB09D2">
            <w:pPr>
              <w:pStyle w:val="PargrafodaLista"/>
              <w:numPr>
                <w:ilvl w:val="0"/>
                <w:numId w:val="22"/>
              </w:numPr>
              <w:spacing w:after="0"/>
              <w:rPr>
                <w:rFonts w:ascii="Times New Roman" w:hAnsi="Times New Roman" w:cs="Times New Roman"/>
                <w:sz w:val="20"/>
                <w:szCs w:val="20"/>
              </w:rPr>
            </w:pPr>
            <w:r w:rsidRPr="00EB09D2">
              <w:rPr>
                <w:rFonts w:ascii="Times New Roman" w:hAnsi="Times New Roman" w:cs="Times New Roman"/>
                <w:sz w:val="20"/>
                <w:szCs w:val="20"/>
              </w:rPr>
              <w:lastRenderedPageBreak/>
              <w:t>Serviços de Auditoria Fiscal: Contratação de empresas de auditoria fiscal para realizar auditorias independentes nos processos de arrecadação e cobrança de tributos municipais, identificando eventuais irregularidades, fraudes ou oportunidades de melhoria nos controles internos.</w:t>
            </w:r>
          </w:p>
          <w:p w14:paraId="7F8020AD" w14:textId="2B4644B6" w:rsidR="00EB09D2" w:rsidRPr="00EB09D2" w:rsidRDefault="00EB09D2" w:rsidP="00EB09D2">
            <w:pPr>
              <w:pStyle w:val="PargrafodaLista"/>
              <w:numPr>
                <w:ilvl w:val="0"/>
                <w:numId w:val="22"/>
              </w:numPr>
              <w:spacing w:after="0"/>
              <w:rPr>
                <w:rFonts w:ascii="Times New Roman" w:hAnsi="Times New Roman" w:cs="Times New Roman"/>
                <w:sz w:val="20"/>
                <w:szCs w:val="20"/>
              </w:rPr>
            </w:pPr>
            <w:r w:rsidRPr="00EB09D2">
              <w:rPr>
                <w:rFonts w:ascii="Times New Roman" w:hAnsi="Times New Roman" w:cs="Times New Roman"/>
                <w:sz w:val="20"/>
                <w:szCs w:val="20"/>
              </w:rPr>
              <w:t>Capacitação e Treinamento: Contratação de instituições especializadas em capacitação e treinamento para oferecer cursos, palestras e workshops destinados aos servidores municipais envolvidos na gestão tributária, visando atualizar conhecimentos, aprimorar habilidades e disseminar boas práticas de gestão.</w:t>
            </w:r>
          </w:p>
          <w:p w14:paraId="54ADD102" w14:textId="30A8A301" w:rsidR="00EB09D2" w:rsidRPr="00EB09D2" w:rsidRDefault="00EB09D2" w:rsidP="00EB09D2">
            <w:pPr>
              <w:pStyle w:val="PargrafodaLista"/>
              <w:numPr>
                <w:ilvl w:val="0"/>
                <w:numId w:val="22"/>
              </w:numPr>
              <w:spacing w:after="0"/>
              <w:rPr>
                <w:rFonts w:ascii="Times New Roman" w:hAnsi="Times New Roman" w:cs="Times New Roman"/>
                <w:sz w:val="20"/>
                <w:szCs w:val="20"/>
              </w:rPr>
            </w:pPr>
            <w:r w:rsidRPr="00EB09D2">
              <w:rPr>
                <w:rFonts w:ascii="Times New Roman" w:hAnsi="Times New Roman" w:cs="Times New Roman"/>
                <w:sz w:val="20"/>
                <w:szCs w:val="20"/>
              </w:rPr>
              <w:t xml:space="preserve">Serviços de </w:t>
            </w:r>
            <w:r>
              <w:rPr>
                <w:rFonts w:ascii="Times New Roman" w:hAnsi="Times New Roman" w:cs="Times New Roman"/>
                <w:sz w:val="20"/>
                <w:szCs w:val="20"/>
              </w:rPr>
              <w:t xml:space="preserve">Ligação </w:t>
            </w:r>
            <w:r w:rsidRPr="00EB09D2">
              <w:rPr>
                <w:rFonts w:ascii="Times New Roman" w:hAnsi="Times New Roman" w:cs="Times New Roman"/>
                <w:sz w:val="20"/>
                <w:szCs w:val="20"/>
              </w:rPr>
              <w:t xml:space="preserve">e Atendimento ao Contribuinte: Contratação de empresas especializadas em serviços de </w:t>
            </w:r>
            <w:r>
              <w:rPr>
                <w:rFonts w:ascii="Times New Roman" w:hAnsi="Times New Roman" w:cs="Times New Roman"/>
                <w:sz w:val="20"/>
                <w:szCs w:val="20"/>
              </w:rPr>
              <w:t xml:space="preserve">Ligação </w:t>
            </w:r>
            <w:r w:rsidRPr="00EB09D2">
              <w:rPr>
                <w:rFonts w:ascii="Times New Roman" w:hAnsi="Times New Roman" w:cs="Times New Roman"/>
                <w:sz w:val="20"/>
                <w:szCs w:val="20"/>
              </w:rPr>
              <w:t>para oferecer suporte telefônico e atendimento ao contribuinte, esclarecendo dúvidas, fornecendo informações sobre tributos municipais e auxiliando no processo de regularização de débitos.</w:t>
            </w:r>
          </w:p>
          <w:p w14:paraId="21D7AD67" w14:textId="4F4CED04" w:rsidR="00EB09D2" w:rsidRPr="00EB09D2" w:rsidRDefault="00EB09D2" w:rsidP="00EB09D2">
            <w:pPr>
              <w:pStyle w:val="PargrafodaLista"/>
              <w:numPr>
                <w:ilvl w:val="0"/>
                <w:numId w:val="22"/>
              </w:numPr>
              <w:spacing w:after="0"/>
              <w:rPr>
                <w:rFonts w:ascii="Times New Roman" w:hAnsi="Times New Roman" w:cs="Times New Roman"/>
                <w:sz w:val="20"/>
                <w:szCs w:val="20"/>
              </w:rPr>
            </w:pPr>
            <w:r w:rsidRPr="00EB09D2">
              <w:rPr>
                <w:rFonts w:ascii="Times New Roman" w:hAnsi="Times New Roman" w:cs="Times New Roman"/>
                <w:sz w:val="20"/>
                <w:szCs w:val="20"/>
              </w:rPr>
              <w:t>Soluções de Cobrança Amigável e Recuperação de Créditos: Contratação de empresas especializadas em cobrança amigável e recuperação de créditos para realizar ações de negociação e regularização de débitos pendentes, visando reduzir a inadimplência e aumentar a arrecadação municipal.</w:t>
            </w:r>
          </w:p>
          <w:p w14:paraId="01C84EC3" w14:textId="1CD142EF" w:rsidR="00EB09D2" w:rsidRPr="00EB09D2" w:rsidRDefault="00EB09D2" w:rsidP="00EB09D2">
            <w:pPr>
              <w:pStyle w:val="PargrafodaLista"/>
              <w:numPr>
                <w:ilvl w:val="0"/>
                <w:numId w:val="22"/>
              </w:numPr>
              <w:spacing w:after="0"/>
              <w:rPr>
                <w:rFonts w:ascii="Times New Roman" w:hAnsi="Times New Roman" w:cs="Times New Roman"/>
                <w:sz w:val="20"/>
                <w:szCs w:val="20"/>
              </w:rPr>
            </w:pPr>
            <w:r w:rsidRPr="00EB09D2">
              <w:rPr>
                <w:rFonts w:ascii="Times New Roman" w:hAnsi="Times New Roman" w:cs="Times New Roman"/>
                <w:sz w:val="20"/>
                <w:szCs w:val="20"/>
              </w:rPr>
              <w:t>Serviços de Assessoria Jurídica: Contratação de escritórios de advocacia especializados em direito tributário para fornecer assessoria jurídica na interpretação da legislação, elaboração de pareceres legais, defesa em processos judiciais e extrajudiciais relacionados a questões tributárias municipais.</w:t>
            </w:r>
          </w:p>
          <w:p w14:paraId="3C7CCAFB" w14:textId="7C82520C" w:rsidR="008F76F3" w:rsidRPr="00A00198" w:rsidRDefault="00EB09D2" w:rsidP="00EB09D2">
            <w:pPr>
              <w:spacing w:after="0"/>
              <w:ind w:firstLine="596"/>
              <w:rPr>
                <w:rFonts w:ascii="Times New Roman" w:eastAsia="Times New Roman" w:hAnsi="Times New Roman" w:cs="Times New Roman"/>
                <w:color w:val="000000"/>
                <w:sz w:val="20"/>
                <w:szCs w:val="20"/>
                <w:lang w:eastAsia="pt-BR"/>
              </w:rPr>
            </w:pPr>
            <w:r w:rsidRPr="00EB09D2">
              <w:rPr>
                <w:rFonts w:ascii="Times New Roman" w:hAnsi="Times New Roman" w:cs="Times New Roman"/>
                <w:sz w:val="20"/>
                <w:szCs w:val="20"/>
              </w:rPr>
              <w:t>Essas são apenas algumas das possíveis contratações correlatas que podem complementar a prestação de serviços de cobrança de tributos, taxas e contribuições municipais, visando otimizar a gestão dessas receitas públicas e garantir o cumprimento das obrigações fiscais municipais de forma eficiente e transparente</w:t>
            </w:r>
          </w:p>
        </w:tc>
      </w:tr>
    </w:tbl>
    <w:p w14:paraId="503AA091"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p>
    <w:tbl>
      <w:tblPr>
        <w:tblStyle w:val="Tabelacomgrade"/>
        <w:tblW w:w="9918" w:type="dxa"/>
        <w:tblLook w:val="04A0" w:firstRow="1" w:lastRow="0" w:firstColumn="1" w:lastColumn="0" w:noHBand="0" w:noVBand="1"/>
      </w:tblPr>
      <w:tblGrid>
        <w:gridCol w:w="9918"/>
      </w:tblGrid>
      <w:tr w:rsidR="008F76F3" w:rsidRPr="00A00198" w14:paraId="3D90EBFB" w14:textId="77777777" w:rsidTr="00D31344">
        <w:tc>
          <w:tcPr>
            <w:tcW w:w="9918" w:type="dxa"/>
          </w:tcPr>
          <w:p w14:paraId="742EAC32" w14:textId="277ABFCD" w:rsidR="008F76F3" w:rsidRPr="00A00198" w:rsidRDefault="008F76F3" w:rsidP="00F561A6">
            <w:pPr>
              <w:spacing w:after="0"/>
              <w:rPr>
                <w:rFonts w:ascii="Times New Roman" w:eastAsia="Times New Roman" w:hAnsi="Times New Roman" w:cs="Times New Roman"/>
                <w:b/>
                <w:color w:val="000000"/>
                <w:sz w:val="20"/>
                <w:szCs w:val="20"/>
                <w:lang w:eastAsia="pt-BR"/>
              </w:rPr>
            </w:pPr>
            <w:r w:rsidRPr="00A00198">
              <w:rPr>
                <w:rFonts w:ascii="Times New Roman" w:eastAsia="Times New Roman" w:hAnsi="Times New Roman" w:cs="Times New Roman"/>
                <w:b/>
                <w:bCs/>
                <w:color w:val="000000"/>
                <w:sz w:val="20"/>
                <w:szCs w:val="20"/>
                <w:lang w:eastAsia="pt-BR"/>
              </w:rPr>
              <w:t>12 – IMPACTOS AMBIENTAIS</w:t>
            </w:r>
            <w:r w:rsidR="00FC4923">
              <w:rPr>
                <w:rFonts w:ascii="Times New Roman" w:eastAsia="Times New Roman" w:hAnsi="Times New Roman" w:cs="Times New Roman"/>
                <w:b/>
                <w:bCs/>
                <w:color w:val="000000"/>
                <w:sz w:val="20"/>
                <w:szCs w:val="20"/>
                <w:lang w:eastAsia="pt-BR"/>
              </w:rPr>
              <w:t>:</w:t>
            </w:r>
          </w:p>
        </w:tc>
      </w:tr>
      <w:tr w:rsidR="008F76F3" w:rsidRPr="00A00198" w14:paraId="22D5FB8B" w14:textId="77777777" w:rsidTr="00D31344">
        <w:tc>
          <w:tcPr>
            <w:tcW w:w="9918" w:type="dxa"/>
            <w:shd w:val="clear" w:color="auto" w:fill="F2F2F2" w:themeFill="background1" w:themeFillShade="F2"/>
          </w:tcPr>
          <w:p w14:paraId="7BB9D2B9"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r w:rsidRPr="00A00198">
              <w:rPr>
                <w:rFonts w:ascii="Times New Roman" w:eastAsia="Times New Roman" w:hAnsi="Times New Roman" w:cs="Times New Roman"/>
                <w:bCs/>
                <w:color w:val="000000"/>
                <w:sz w:val="20"/>
                <w:szCs w:val="20"/>
                <w:lang w:eastAsia="pt-BR"/>
              </w:rPr>
              <w:t xml:space="preserve">Fundamentação: </w:t>
            </w:r>
            <w:r w:rsidRPr="00A00198">
              <w:rPr>
                <w:rFonts w:ascii="Times New Roman" w:hAnsi="Times New Roman" w:cs="Times New Roman"/>
                <w:sz w:val="20"/>
                <w:szCs w:val="20"/>
              </w:rPr>
              <w:t>Descrição de possíveis impactos ambientais e respectivas medidas mitigadoras, incluídos requisitos de baixo consumo de energia e de outros recursos, bem como logística reversa para desfazimento e reciclagem de bens e refugos, quando aplicável (</w:t>
            </w:r>
            <w:r w:rsidRPr="00A00198">
              <w:rPr>
                <w:rFonts w:ascii="Times New Roman" w:eastAsia="Times New Roman" w:hAnsi="Times New Roman" w:cs="Times New Roman"/>
                <w:color w:val="000000"/>
                <w:sz w:val="20"/>
                <w:szCs w:val="20"/>
                <w:lang w:eastAsia="pt-BR"/>
              </w:rPr>
              <w:t>inciso XII do § 1° do art. 18 da Lei 14.133/21);</w:t>
            </w:r>
          </w:p>
        </w:tc>
      </w:tr>
      <w:tr w:rsidR="008F76F3" w:rsidRPr="00A00198" w14:paraId="0DDD108A" w14:textId="77777777" w:rsidTr="00D31344">
        <w:tc>
          <w:tcPr>
            <w:tcW w:w="9918" w:type="dxa"/>
          </w:tcPr>
          <w:p w14:paraId="5BB44E5A" w14:textId="77777777" w:rsidR="004F3C67" w:rsidRDefault="004F3C67" w:rsidP="00925EEF">
            <w:pPr>
              <w:spacing w:after="0"/>
              <w:ind w:firstLine="881"/>
              <w:rPr>
                <w:rFonts w:ascii="Times New Roman" w:hAnsi="Times New Roman" w:cs="Times New Roman"/>
                <w:sz w:val="20"/>
                <w:szCs w:val="20"/>
              </w:rPr>
            </w:pPr>
            <w:r w:rsidRPr="004F3C67">
              <w:rPr>
                <w:rFonts w:ascii="Times New Roman" w:hAnsi="Times New Roman" w:cs="Times New Roman"/>
                <w:sz w:val="20"/>
                <w:szCs w:val="20"/>
              </w:rPr>
              <w:t>A prestação de serviços de cobrança de tributos, taxas e contribuições municipais e demais receitas públicas pode ter diversos impactos socioambientais, tanto positivos quanto negativos, dependendo das práticas adotadas e das políticas implementadas. Abaixo, discuto alguns desses possíveis impactos:</w:t>
            </w:r>
          </w:p>
          <w:p w14:paraId="13FF00BC" w14:textId="06934B16" w:rsidR="002D5846" w:rsidRPr="002D5846" w:rsidRDefault="002D5846" w:rsidP="00925EEF">
            <w:pPr>
              <w:spacing w:after="0"/>
              <w:ind w:firstLine="881"/>
              <w:rPr>
                <w:rFonts w:ascii="Times New Roman" w:hAnsi="Times New Roman" w:cs="Times New Roman"/>
                <w:sz w:val="20"/>
                <w:szCs w:val="20"/>
              </w:rPr>
            </w:pPr>
            <w:r w:rsidRPr="002D5846">
              <w:rPr>
                <w:rFonts w:ascii="Times New Roman" w:hAnsi="Times New Roman" w:cs="Times New Roman"/>
                <w:sz w:val="20"/>
                <w:szCs w:val="20"/>
              </w:rPr>
              <w:t>1</w:t>
            </w:r>
            <w:r w:rsidR="0027426C">
              <w:rPr>
                <w:rFonts w:ascii="Times New Roman" w:hAnsi="Times New Roman" w:cs="Times New Roman"/>
                <w:sz w:val="20"/>
                <w:szCs w:val="20"/>
              </w:rPr>
              <w:t xml:space="preserve">) </w:t>
            </w:r>
            <w:r w:rsidRPr="002D5846">
              <w:rPr>
                <w:rFonts w:ascii="Times New Roman" w:hAnsi="Times New Roman" w:cs="Times New Roman"/>
                <w:sz w:val="20"/>
                <w:szCs w:val="20"/>
              </w:rPr>
              <w:t>Impactos Socioambientais Positivos:</w:t>
            </w:r>
          </w:p>
          <w:p w14:paraId="5C1D06BF" w14:textId="18A14DC3" w:rsidR="004F3C67" w:rsidRPr="004F3C67" w:rsidRDefault="005440AC" w:rsidP="004F3C67">
            <w:pPr>
              <w:spacing w:after="0"/>
              <w:ind w:firstLine="1164"/>
              <w:rPr>
                <w:rFonts w:ascii="Times New Roman" w:hAnsi="Times New Roman" w:cs="Times New Roman"/>
                <w:sz w:val="20"/>
                <w:szCs w:val="20"/>
              </w:rPr>
            </w:pPr>
            <w:r>
              <w:rPr>
                <w:rFonts w:ascii="Times New Roman" w:hAnsi="Times New Roman" w:cs="Times New Roman"/>
                <w:sz w:val="20"/>
                <w:szCs w:val="20"/>
              </w:rPr>
              <w:t>-</w:t>
            </w:r>
            <w:r w:rsidR="002D5846" w:rsidRPr="002D5846">
              <w:rPr>
                <w:rFonts w:ascii="Times New Roman" w:hAnsi="Times New Roman" w:cs="Times New Roman"/>
                <w:sz w:val="20"/>
                <w:szCs w:val="20"/>
              </w:rPr>
              <w:t xml:space="preserve"> </w:t>
            </w:r>
            <w:r w:rsidR="004F3C67" w:rsidRPr="004F3C67">
              <w:rPr>
                <w:rFonts w:ascii="Times New Roman" w:hAnsi="Times New Roman" w:cs="Times New Roman"/>
                <w:sz w:val="20"/>
                <w:szCs w:val="20"/>
              </w:rPr>
              <w:t>Melhoria na Infraestrutura e Serviços Públicos: A arrecadação tributária adequada permite que o governo municipal invista na melhoria da infraestrutura e na prestação de serviços públicos essenciais, como educação, saúde, transporte e saneamento básico. Isso contribui para elevar a qualidade de vida da população e promover o desenvolv</w:t>
            </w:r>
            <w:r w:rsidR="004F3C67">
              <w:rPr>
                <w:rFonts w:ascii="Times New Roman" w:hAnsi="Times New Roman" w:cs="Times New Roman"/>
                <w:sz w:val="20"/>
                <w:szCs w:val="20"/>
              </w:rPr>
              <w:t>imento socioeconômico local.</w:t>
            </w:r>
          </w:p>
          <w:p w14:paraId="5CC9DCEE" w14:textId="236FE3A1" w:rsidR="004F3C67" w:rsidRPr="004F3C67" w:rsidRDefault="005440AC" w:rsidP="004F3C67">
            <w:pPr>
              <w:spacing w:after="0"/>
              <w:ind w:firstLine="1164"/>
              <w:rPr>
                <w:rFonts w:ascii="Times New Roman" w:hAnsi="Times New Roman" w:cs="Times New Roman"/>
                <w:sz w:val="20"/>
                <w:szCs w:val="20"/>
              </w:rPr>
            </w:pPr>
            <w:r>
              <w:rPr>
                <w:rFonts w:ascii="Times New Roman" w:hAnsi="Times New Roman" w:cs="Times New Roman"/>
                <w:sz w:val="20"/>
                <w:szCs w:val="20"/>
              </w:rPr>
              <w:t xml:space="preserve">- </w:t>
            </w:r>
            <w:r w:rsidR="004F3C67" w:rsidRPr="004F3C67">
              <w:rPr>
                <w:rFonts w:ascii="Times New Roman" w:hAnsi="Times New Roman" w:cs="Times New Roman"/>
                <w:sz w:val="20"/>
                <w:szCs w:val="20"/>
              </w:rPr>
              <w:t>Preservação Ambiental e Conservação de Recursos Naturais: Parte dos recursos arrecadados por meio de taxas ambientais e contribuições para serviços de preservação ambiental pode ser direcionada para projetos de conservação de ecossistemas, recuperação de áreas degradadas e promoção de práticas sustentáveis. Isso contribui para a proteção do meio ambiente e a promoção</w:t>
            </w:r>
            <w:r w:rsidR="004F3C67">
              <w:rPr>
                <w:rFonts w:ascii="Times New Roman" w:hAnsi="Times New Roman" w:cs="Times New Roman"/>
                <w:sz w:val="20"/>
                <w:szCs w:val="20"/>
              </w:rPr>
              <w:t xml:space="preserve"> da sustentabilidade ambiental.</w:t>
            </w:r>
          </w:p>
          <w:p w14:paraId="355C8A18" w14:textId="0D9DB028" w:rsidR="004F3C67" w:rsidRPr="004F3C67" w:rsidRDefault="005440AC" w:rsidP="004F3C67">
            <w:pPr>
              <w:spacing w:after="0"/>
              <w:ind w:firstLine="1164"/>
              <w:rPr>
                <w:rFonts w:ascii="Times New Roman" w:hAnsi="Times New Roman" w:cs="Times New Roman"/>
                <w:sz w:val="20"/>
                <w:szCs w:val="20"/>
              </w:rPr>
            </w:pPr>
            <w:r>
              <w:rPr>
                <w:rFonts w:ascii="Times New Roman" w:hAnsi="Times New Roman" w:cs="Times New Roman"/>
                <w:sz w:val="20"/>
                <w:szCs w:val="20"/>
              </w:rPr>
              <w:t xml:space="preserve">- </w:t>
            </w:r>
            <w:r w:rsidR="004F3C67" w:rsidRPr="004F3C67">
              <w:rPr>
                <w:rFonts w:ascii="Times New Roman" w:hAnsi="Times New Roman" w:cs="Times New Roman"/>
                <w:sz w:val="20"/>
                <w:szCs w:val="20"/>
              </w:rPr>
              <w:t>Fomento à Educação e Cultura: A destinação de parte da arrecadação para programas e projetos educacionais e culturais contribui para o fortalecimento da educação e da cultura local. Investimentos em educação e cultura podem gerar impactos positivos a longo prazo, promovendo a inclusão social, o desenvolvimento pessoal e o fortalecimento da ide</w:t>
            </w:r>
            <w:r w:rsidR="004F3C67">
              <w:rPr>
                <w:rFonts w:ascii="Times New Roman" w:hAnsi="Times New Roman" w:cs="Times New Roman"/>
                <w:sz w:val="20"/>
                <w:szCs w:val="20"/>
              </w:rPr>
              <w:t>ntidade cultural da comunidade.</w:t>
            </w:r>
          </w:p>
          <w:p w14:paraId="4388BE06" w14:textId="0EA37F18" w:rsidR="000626EE" w:rsidRDefault="005440AC" w:rsidP="004F3C67">
            <w:pPr>
              <w:spacing w:after="0"/>
              <w:ind w:firstLine="1164"/>
              <w:rPr>
                <w:rFonts w:ascii="Times New Roman" w:hAnsi="Times New Roman" w:cs="Times New Roman"/>
                <w:sz w:val="20"/>
                <w:szCs w:val="20"/>
              </w:rPr>
            </w:pPr>
            <w:r>
              <w:rPr>
                <w:rFonts w:ascii="Times New Roman" w:hAnsi="Times New Roman" w:cs="Times New Roman"/>
                <w:sz w:val="20"/>
                <w:szCs w:val="20"/>
              </w:rPr>
              <w:t xml:space="preserve">- </w:t>
            </w:r>
            <w:r w:rsidR="004F3C67" w:rsidRPr="004F3C67">
              <w:rPr>
                <w:rFonts w:ascii="Times New Roman" w:hAnsi="Times New Roman" w:cs="Times New Roman"/>
                <w:sz w:val="20"/>
                <w:szCs w:val="20"/>
              </w:rPr>
              <w:t>Estímulo ao Desenvolvimento Econômico Local: Uma política tributária adequada pode incentivar o empreendedorismo, o investimento privado e o desenvolvimento econômico local. Isenções fiscais, incentivos para pequenas empresas e políticas de desenvolvimento regional são exemplos de medidas que podem estimular a atividade econômica e gerar emprego e renda para a população.</w:t>
            </w:r>
          </w:p>
          <w:p w14:paraId="0DEB5A9B" w14:textId="77777777" w:rsidR="004F3C67" w:rsidRPr="002D5846" w:rsidRDefault="004F3C67" w:rsidP="004F3C67">
            <w:pPr>
              <w:spacing w:after="0"/>
              <w:ind w:firstLine="1164"/>
              <w:rPr>
                <w:rFonts w:ascii="Times New Roman" w:hAnsi="Times New Roman" w:cs="Times New Roman"/>
                <w:sz w:val="20"/>
                <w:szCs w:val="20"/>
              </w:rPr>
            </w:pPr>
          </w:p>
          <w:p w14:paraId="754BE05D" w14:textId="723DC7EE" w:rsidR="002D5846" w:rsidRPr="002D5846" w:rsidRDefault="002D5846" w:rsidP="00925EEF">
            <w:pPr>
              <w:spacing w:after="0"/>
              <w:ind w:firstLine="881"/>
              <w:rPr>
                <w:rFonts w:ascii="Times New Roman" w:hAnsi="Times New Roman" w:cs="Times New Roman"/>
                <w:sz w:val="20"/>
                <w:szCs w:val="20"/>
              </w:rPr>
            </w:pPr>
            <w:r w:rsidRPr="002D5846">
              <w:rPr>
                <w:rFonts w:ascii="Times New Roman" w:hAnsi="Times New Roman" w:cs="Times New Roman"/>
                <w:sz w:val="20"/>
                <w:szCs w:val="20"/>
              </w:rPr>
              <w:t>2</w:t>
            </w:r>
            <w:r w:rsidR="0027426C">
              <w:rPr>
                <w:rFonts w:ascii="Times New Roman" w:hAnsi="Times New Roman" w:cs="Times New Roman"/>
                <w:sz w:val="20"/>
                <w:szCs w:val="20"/>
              </w:rPr>
              <w:t xml:space="preserve">) </w:t>
            </w:r>
            <w:r w:rsidRPr="002D5846">
              <w:rPr>
                <w:rFonts w:ascii="Times New Roman" w:hAnsi="Times New Roman" w:cs="Times New Roman"/>
                <w:sz w:val="20"/>
                <w:szCs w:val="20"/>
              </w:rPr>
              <w:t>Impactos Ambientais e Desafios a Serem Gerenciados:</w:t>
            </w:r>
          </w:p>
          <w:p w14:paraId="7D2CB98B" w14:textId="7DCC26D8" w:rsidR="005440AC" w:rsidRPr="005440AC" w:rsidRDefault="002D5846" w:rsidP="005440AC">
            <w:pPr>
              <w:spacing w:after="0"/>
              <w:ind w:firstLine="1164"/>
              <w:rPr>
                <w:rFonts w:ascii="Times New Roman" w:hAnsi="Times New Roman" w:cs="Times New Roman"/>
                <w:sz w:val="20"/>
                <w:szCs w:val="20"/>
              </w:rPr>
            </w:pPr>
            <w:r w:rsidRPr="002D5846">
              <w:rPr>
                <w:rFonts w:ascii="Times New Roman" w:hAnsi="Times New Roman" w:cs="Times New Roman"/>
                <w:sz w:val="20"/>
                <w:szCs w:val="20"/>
              </w:rPr>
              <w:t xml:space="preserve">   </w:t>
            </w:r>
            <w:r w:rsidR="005440AC">
              <w:rPr>
                <w:rFonts w:ascii="Times New Roman" w:hAnsi="Times New Roman" w:cs="Times New Roman"/>
                <w:sz w:val="20"/>
                <w:szCs w:val="20"/>
              </w:rPr>
              <w:t xml:space="preserve">- </w:t>
            </w:r>
            <w:r w:rsidR="005440AC" w:rsidRPr="005440AC">
              <w:rPr>
                <w:rFonts w:ascii="Times New Roman" w:hAnsi="Times New Roman" w:cs="Times New Roman"/>
                <w:sz w:val="20"/>
                <w:szCs w:val="20"/>
              </w:rPr>
              <w:t>Consumo de Recursos Naturais: As atividades de cobrança de tributos podem demandar o uso de recursos naturais, como papel, energia elétrica e água, contribuindo para a degradação ambiental. A logística reversa e a reciclagem de materiais podem reduzir a demanda por recursos naturais,</w:t>
            </w:r>
            <w:r w:rsidR="005440AC">
              <w:rPr>
                <w:rFonts w:ascii="Times New Roman" w:hAnsi="Times New Roman" w:cs="Times New Roman"/>
                <w:sz w:val="20"/>
                <w:szCs w:val="20"/>
              </w:rPr>
              <w:t xml:space="preserve"> promovendo a sustentabilidade.</w:t>
            </w:r>
          </w:p>
          <w:p w14:paraId="5198C9E3" w14:textId="4066BFB5" w:rsidR="005440AC" w:rsidRPr="005440AC" w:rsidRDefault="005440AC" w:rsidP="005440AC">
            <w:pPr>
              <w:spacing w:after="0"/>
              <w:ind w:firstLine="1164"/>
              <w:rPr>
                <w:rFonts w:ascii="Times New Roman" w:hAnsi="Times New Roman" w:cs="Times New Roman"/>
                <w:sz w:val="20"/>
                <w:szCs w:val="20"/>
              </w:rPr>
            </w:pPr>
            <w:r>
              <w:rPr>
                <w:rFonts w:ascii="Times New Roman" w:hAnsi="Times New Roman" w:cs="Times New Roman"/>
                <w:sz w:val="20"/>
                <w:szCs w:val="20"/>
              </w:rPr>
              <w:t xml:space="preserve">- </w:t>
            </w:r>
            <w:r w:rsidRPr="005440AC">
              <w:rPr>
                <w:rFonts w:ascii="Times New Roman" w:hAnsi="Times New Roman" w:cs="Times New Roman"/>
                <w:sz w:val="20"/>
                <w:szCs w:val="20"/>
              </w:rPr>
              <w:t>Geração de Resíduos: A manipulação de documentos fiscais e a produção de relatórios podem gerar resíduos sólidos, como papel e cartuchos de impressora. Implementar práticas de reciclagem e promover a redução do uso de materiais descartáveis podem minimizar a geração de resíduos e</w:t>
            </w:r>
            <w:r>
              <w:rPr>
                <w:rFonts w:ascii="Times New Roman" w:hAnsi="Times New Roman" w:cs="Times New Roman"/>
                <w:sz w:val="20"/>
                <w:szCs w:val="20"/>
              </w:rPr>
              <w:t xml:space="preserve"> o impacto ambiental associado.</w:t>
            </w:r>
          </w:p>
          <w:p w14:paraId="26AC69A9" w14:textId="6EF36261" w:rsidR="005440AC" w:rsidRDefault="005440AC" w:rsidP="005440AC">
            <w:pPr>
              <w:spacing w:after="0"/>
              <w:ind w:firstLine="596"/>
              <w:rPr>
                <w:rFonts w:ascii="Times New Roman" w:hAnsi="Times New Roman" w:cs="Times New Roman"/>
                <w:sz w:val="20"/>
                <w:szCs w:val="20"/>
              </w:rPr>
            </w:pPr>
            <w:r>
              <w:rPr>
                <w:rFonts w:ascii="Times New Roman" w:hAnsi="Times New Roman" w:cs="Times New Roman"/>
                <w:sz w:val="20"/>
                <w:szCs w:val="20"/>
              </w:rPr>
              <w:t xml:space="preserve">            - </w:t>
            </w:r>
            <w:r w:rsidRPr="005440AC">
              <w:rPr>
                <w:rFonts w:ascii="Times New Roman" w:hAnsi="Times New Roman" w:cs="Times New Roman"/>
                <w:sz w:val="20"/>
                <w:szCs w:val="20"/>
              </w:rPr>
              <w:t>Emissões de Gases de Efeito Estufa: As atividades relacionadas à cobrança de tributos podem gerar emissões de gases de efeito estufa, principalmente por meio do consumo de energia elétrica e combustíveis fósseis. Investir em fontes de energia renovável e adotar medidas de eficiência energética podem reduzir as emissões de gases de efeito estufa e contribuir para a mitigação das mudanças climáticas.</w:t>
            </w:r>
          </w:p>
          <w:p w14:paraId="2A89784F" w14:textId="0294EF49" w:rsidR="005440AC" w:rsidRDefault="005440AC" w:rsidP="005440AC">
            <w:pPr>
              <w:spacing w:after="0"/>
              <w:ind w:firstLine="596"/>
              <w:rPr>
                <w:rFonts w:ascii="Times New Roman" w:hAnsi="Times New Roman" w:cs="Times New Roman"/>
                <w:sz w:val="20"/>
                <w:szCs w:val="20"/>
              </w:rPr>
            </w:pPr>
            <w:r>
              <w:rPr>
                <w:rFonts w:ascii="Times New Roman" w:hAnsi="Times New Roman" w:cs="Times New Roman"/>
                <w:sz w:val="20"/>
                <w:szCs w:val="20"/>
              </w:rPr>
              <w:t>E</w:t>
            </w:r>
            <w:r w:rsidRPr="005440AC">
              <w:rPr>
                <w:rFonts w:ascii="Times New Roman" w:hAnsi="Times New Roman" w:cs="Times New Roman"/>
                <w:sz w:val="20"/>
                <w:szCs w:val="20"/>
              </w:rPr>
              <w:t xml:space="preserve">m resumo, a prestação de serviços de cobrança de tributos, taxas e contribuições municipais e demais receitas públicas pode gerar uma série de impactos socioambientais, que podem variar dependendo das políticas adotadas e da </w:t>
            </w:r>
            <w:r w:rsidRPr="005440AC">
              <w:rPr>
                <w:rFonts w:ascii="Times New Roman" w:hAnsi="Times New Roman" w:cs="Times New Roman"/>
                <w:sz w:val="20"/>
                <w:szCs w:val="20"/>
              </w:rPr>
              <w:lastRenderedPageBreak/>
              <w:t>forma como os recursos arrecadados são utilizados. É importante que as políticas tributárias sejam formuladas levando em consideração não apenas os aspectos econômicos, mas também os impactos sociais e ambientais, visando promover o desenvolvimento sustentável e o bem-estar da comunidade como um todo.</w:t>
            </w:r>
          </w:p>
          <w:p w14:paraId="7112ABE7" w14:textId="77777777" w:rsidR="005440AC" w:rsidRDefault="005440AC" w:rsidP="005440AC">
            <w:pPr>
              <w:spacing w:after="0"/>
              <w:ind w:firstLine="596"/>
              <w:rPr>
                <w:rFonts w:ascii="Times New Roman" w:hAnsi="Times New Roman" w:cs="Times New Roman"/>
                <w:sz w:val="20"/>
                <w:szCs w:val="20"/>
              </w:rPr>
            </w:pPr>
          </w:p>
          <w:p w14:paraId="317A3CB3" w14:textId="211D0342" w:rsidR="002D5846" w:rsidRPr="002D5846" w:rsidRDefault="002D5846" w:rsidP="005440AC">
            <w:pPr>
              <w:spacing w:after="0"/>
              <w:ind w:firstLine="596"/>
              <w:rPr>
                <w:rFonts w:ascii="Times New Roman" w:hAnsi="Times New Roman" w:cs="Times New Roman"/>
                <w:sz w:val="20"/>
                <w:szCs w:val="20"/>
              </w:rPr>
            </w:pPr>
            <w:r w:rsidRPr="002D5846">
              <w:rPr>
                <w:rFonts w:ascii="Times New Roman" w:hAnsi="Times New Roman" w:cs="Times New Roman"/>
                <w:sz w:val="20"/>
                <w:szCs w:val="20"/>
              </w:rPr>
              <w:t>Para lidar com esses desafios, é fundamental implementar medidas de logística reversa e reciclagem, incluindo:</w:t>
            </w:r>
          </w:p>
          <w:p w14:paraId="36326547" w14:textId="61231E56" w:rsidR="005440AC" w:rsidRPr="005440AC" w:rsidRDefault="005440AC" w:rsidP="005440AC">
            <w:pPr>
              <w:pStyle w:val="PargrafodaLista"/>
              <w:numPr>
                <w:ilvl w:val="0"/>
                <w:numId w:val="23"/>
              </w:numPr>
              <w:spacing w:after="0"/>
              <w:rPr>
                <w:rFonts w:ascii="Times New Roman" w:hAnsi="Times New Roman" w:cs="Times New Roman"/>
                <w:sz w:val="20"/>
                <w:szCs w:val="20"/>
              </w:rPr>
            </w:pPr>
            <w:r w:rsidRPr="005440AC">
              <w:rPr>
                <w:rFonts w:ascii="Times New Roman" w:hAnsi="Times New Roman" w:cs="Times New Roman"/>
                <w:sz w:val="20"/>
                <w:szCs w:val="20"/>
              </w:rPr>
              <w:t>Digitalização de Processos: A digitalização de documentos e processos pode reduzir significativamente o consumo de papel e outros materiais, minimizando a necessidade de recursos naturais e a geração de resíduos. Além disso, a digitalização pode facilitar o armazenamento, o acesso e a recuperação de informações, aumentando a eficiência operacional.</w:t>
            </w:r>
          </w:p>
          <w:p w14:paraId="09589151" w14:textId="19474FD5" w:rsidR="005440AC" w:rsidRPr="005440AC" w:rsidRDefault="005440AC" w:rsidP="005440AC">
            <w:pPr>
              <w:pStyle w:val="PargrafodaLista"/>
              <w:numPr>
                <w:ilvl w:val="0"/>
                <w:numId w:val="23"/>
              </w:numPr>
              <w:spacing w:after="0"/>
              <w:rPr>
                <w:rFonts w:ascii="Times New Roman" w:hAnsi="Times New Roman" w:cs="Times New Roman"/>
                <w:sz w:val="20"/>
                <w:szCs w:val="20"/>
              </w:rPr>
            </w:pPr>
            <w:r w:rsidRPr="005440AC">
              <w:rPr>
                <w:rFonts w:ascii="Times New Roman" w:hAnsi="Times New Roman" w:cs="Times New Roman"/>
                <w:sz w:val="20"/>
                <w:szCs w:val="20"/>
              </w:rPr>
              <w:t>Uso de Papel Reciclado: Quando o uso de papel é inevitável, priorizar o uso de papel reciclado pode reduzir o impacto ambiental associado à produção de papel virgem. Incentivar fornecedores a fornecer materiais reciclados e certificados ambientalmente pode promover práticas sustentáveis na cadeia de suprimentos.</w:t>
            </w:r>
          </w:p>
          <w:p w14:paraId="0AE66E39" w14:textId="1FB6D8F9" w:rsidR="005440AC" w:rsidRPr="005440AC" w:rsidRDefault="005440AC" w:rsidP="005440AC">
            <w:pPr>
              <w:pStyle w:val="PargrafodaLista"/>
              <w:numPr>
                <w:ilvl w:val="0"/>
                <w:numId w:val="23"/>
              </w:numPr>
              <w:spacing w:after="0"/>
              <w:rPr>
                <w:rFonts w:ascii="Times New Roman" w:hAnsi="Times New Roman" w:cs="Times New Roman"/>
                <w:sz w:val="20"/>
                <w:szCs w:val="20"/>
              </w:rPr>
            </w:pPr>
            <w:r w:rsidRPr="005440AC">
              <w:rPr>
                <w:rFonts w:ascii="Times New Roman" w:hAnsi="Times New Roman" w:cs="Times New Roman"/>
                <w:sz w:val="20"/>
                <w:szCs w:val="20"/>
              </w:rPr>
              <w:t>Coleta Seletiva e Reciclagem de Resíduos: Implementar programas de coleta seletiva e reciclagem de resíduos nos locais de trabalho pode garantir a destinação adequada dos materiais recicláveis, como papel, plástico e metal. Parcerias com cooperativas de catadores e empresas especializadas em reciclagem podem viabilizar a reciclagem de resíduos de forma eficiente e responsável.</w:t>
            </w:r>
          </w:p>
          <w:p w14:paraId="5B01CB26" w14:textId="25D79541" w:rsidR="005440AC" w:rsidRPr="005440AC" w:rsidRDefault="005440AC" w:rsidP="005440AC">
            <w:pPr>
              <w:pStyle w:val="PargrafodaLista"/>
              <w:numPr>
                <w:ilvl w:val="0"/>
                <w:numId w:val="23"/>
              </w:numPr>
              <w:spacing w:after="0"/>
              <w:rPr>
                <w:rFonts w:ascii="Times New Roman" w:hAnsi="Times New Roman" w:cs="Times New Roman"/>
                <w:sz w:val="20"/>
                <w:szCs w:val="20"/>
              </w:rPr>
            </w:pPr>
            <w:r w:rsidRPr="005440AC">
              <w:rPr>
                <w:rFonts w:ascii="Times New Roman" w:hAnsi="Times New Roman" w:cs="Times New Roman"/>
                <w:sz w:val="20"/>
                <w:szCs w:val="20"/>
              </w:rPr>
              <w:t>Eficiência Energética e Fontes Renováveis: Investir em medidas de eficiência energética, como a utilização de equipamentos mais eficientes e a otimização dos sistemas de iluminação e climatização, pode reduzir o consumo de energia e as emissões de gases de efeito estufa. Além disso, a utilização de fontes de energia renovável, como solar e eólica, pode contribuir para a redução da pegada de carbono das operações de cobrança de tributos.</w:t>
            </w:r>
          </w:p>
          <w:p w14:paraId="6E134A61" w14:textId="073A65E0" w:rsidR="005440AC" w:rsidRPr="005440AC" w:rsidRDefault="005440AC" w:rsidP="005440AC">
            <w:pPr>
              <w:pStyle w:val="PargrafodaLista"/>
              <w:numPr>
                <w:ilvl w:val="0"/>
                <w:numId w:val="23"/>
              </w:numPr>
              <w:spacing w:after="0"/>
              <w:rPr>
                <w:rFonts w:ascii="Times New Roman" w:hAnsi="Times New Roman" w:cs="Times New Roman"/>
                <w:sz w:val="20"/>
                <w:szCs w:val="20"/>
              </w:rPr>
            </w:pPr>
            <w:r w:rsidRPr="005440AC">
              <w:rPr>
                <w:rFonts w:ascii="Times New Roman" w:hAnsi="Times New Roman" w:cs="Times New Roman"/>
                <w:sz w:val="20"/>
                <w:szCs w:val="20"/>
              </w:rPr>
              <w:t>Educação e Conscientização: Promover a educação ambiental e a conscientização entre os colaboradores e usuários dos serviços de cobrança de tributos pode estimular práticas sustentáveis no ambiente de trabalho e incentivar a participação em iniciativas de logística reversa e reciclagem. Campanhas de sensibilização, treinamentos e materiais educativos podem ser úteis para engajar e mobilizar em prol da sustentabilidade.</w:t>
            </w:r>
          </w:p>
          <w:p w14:paraId="2E9E5998" w14:textId="20331E95" w:rsidR="004F3C67" w:rsidRDefault="005440AC" w:rsidP="005440AC">
            <w:pPr>
              <w:spacing w:after="0"/>
              <w:ind w:firstLine="596"/>
              <w:rPr>
                <w:rFonts w:ascii="Times New Roman" w:hAnsi="Times New Roman" w:cs="Times New Roman"/>
                <w:sz w:val="20"/>
                <w:szCs w:val="20"/>
              </w:rPr>
            </w:pPr>
            <w:r w:rsidRPr="005440AC">
              <w:rPr>
                <w:rFonts w:ascii="Times New Roman" w:hAnsi="Times New Roman" w:cs="Times New Roman"/>
                <w:sz w:val="20"/>
                <w:szCs w:val="20"/>
              </w:rPr>
              <w:t>Em suma, a implementação de medidas de logística reversa e reciclagem pode contribuir significativamente para mitigar os impactos socioambientais e ambientais associados à prestação de serviços de cobrança de tributos, taxas e contribuições municipais. Ao adotar práticas sustentáveis, as organizações podem promover a preservação do meio ambiente, reduzir custos operacionais e fortalecer sua responsabilidade social e ambiental.</w:t>
            </w:r>
          </w:p>
          <w:p w14:paraId="01307954" w14:textId="44AABDE8" w:rsidR="005440AC" w:rsidRPr="005440AC" w:rsidRDefault="005440AC" w:rsidP="000C1EB0">
            <w:pPr>
              <w:spacing w:after="0"/>
              <w:ind w:firstLine="596"/>
              <w:rPr>
                <w:rFonts w:ascii="Times New Roman" w:hAnsi="Times New Roman" w:cs="Times New Roman"/>
                <w:sz w:val="20"/>
                <w:szCs w:val="20"/>
              </w:rPr>
            </w:pPr>
            <w:r w:rsidRPr="005440AC">
              <w:rPr>
                <w:rFonts w:ascii="Times New Roman" w:hAnsi="Times New Roman" w:cs="Times New Roman"/>
                <w:sz w:val="20"/>
                <w:szCs w:val="20"/>
              </w:rPr>
              <w:t>Para garantir práticas sustentáveis na prestação de serviços de cobrança de tributos, taxas e contribuições municipais em Paverama, é importante que as empresas credenciadas adotem medidas mitigadoras que promovam o baixo consumo de energia e outros recursos, além de implementar políticas de logística reversa para desfazimento e reciclagem de bens e resíduos. Abaixo, estão algumas medidas que as empr</w:t>
            </w:r>
            <w:r w:rsidR="000C1EB0">
              <w:rPr>
                <w:rFonts w:ascii="Times New Roman" w:hAnsi="Times New Roman" w:cs="Times New Roman"/>
                <w:sz w:val="20"/>
                <w:szCs w:val="20"/>
              </w:rPr>
              <w:t>esas credenciadas podem adotar:</w:t>
            </w:r>
          </w:p>
          <w:p w14:paraId="3237F7FC" w14:textId="4994974D" w:rsidR="005440AC" w:rsidRPr="005440AC" w:rsidRDefault="000C1EB0" w:rsidP="000C1EB0">
            <w:pPr>
              <w:spacing w:after="0"/>
              <w:ind w:firstLine="596"/>
              <w:rPr>
                <w:rFonts w:ascii="Times New Roman" w:hAnsi="Times New Roman" w:cs="Times New Roman"/>
                <w:sz w:val="20"/>
                <w:szCs w:val="20"/>
              </w:rPr>
            </w:pPr>
            <w:r>
              <w:rPr>
                <w:rFonts w:ascii="Times New Roman" w:hAnsi="Times New Roman" w:cs="Times New Roman"/>
                <w:sz w:val="20"/>
                <w:szCs w:val="20"/>
              </w:rPr>
              <w:t xml:space="preserve">- </w:t>
            </w:r>
            <w:r w:rsidR="005440AC" w:rsidRPr="005440AC">
              <w:rPr>
                <w:rFonts w:ascii="Times New Roman" w:hAnsi="Times New Roman" w:cs="Times New Roman"/>
                <w:sz w:val="20"/>
                <w:szCs w:val="20"/>
              </w:rPr>
              <w:t>Eficiência Energética: As empresas devem priorizar o uso de equipamentos e sistemas com alto desempenho energético, como computadores, impressoras e sistemas de iluminação com certificação de eficiência energética. Além disso, é importante promover a conscientização dos colaboradores sobre a importância da economia de energia e incentivar prátic</w:t>
            </w:r>
            <w:r>
              <w:rPr>
                <w:rFonts w:ascii="Times New Roman" w:hAnsi="Times New Roman" w:cs="Times New Roman"/>
                <w:sz w:val="20"/>
                <w:szCs w:val="20"/>
              </w:rPr>
              <w:t>as de uso racional de recursos.</w:t>
            </w:r>
          </w:p>
          <w:p w14:paraId="05D6D9A3" w14:textId="1B734AD0" w:rsidR="005440AC" w:rsidRPr="005440AC" w:rsidRDefault="000C1EB0" w:rsidP="000C1EB0">
            <w:pPr>
              <w:spacing w:after="0"/>
              <w:ind w:firstLine="596"/>
              <w:rPr>
                <w:rFonts w:ascii="Times New Roman" w:hAnsi="Times New Roman" w:cs="Times New Roman"/>
                <w:sz w:val="20"/>
                <w:szCs w:val="20"/>
              </w:rPr>
            </w:pPr>
            <w:r>
              <w:rPr>
                <w:rFonts w:ascii="Times New Roman" w:hAnsi="Times New Roman" w:cs="Times New Roman"/>
                <w:sz w:val="20"/>
                <w:szCs w:val="20"/>
              </w:rPr>
              <w:t xml:space="preserve">- </w:t>
            </w:r>
            <w:r w:rsidR="005440AC" w:rsidRPr="005440AC">
              <w:rPr>
                <w:rFonts w:ascii="Times New Roman" w:hAnsi="Times New Roman" w:cs="Times New Roman"/>
                <w:sz w:val="20"/>
                <w:szCs w:val="20"/>
              </w:rPr>
              <w:t>Uso de Tecnologias Sustentáveis: Investir em tecnologias sustentáveis, como sistemas de virtualização de servidores, armazenamento em nuvem e digitalização de documentos, pode reduzir significativamente o consumo de energia e recursos físicos, além de promover a eficiência ope</w:t>
            </w:r>
            <w:r>
              <w:rPr>
                <w:rFonts w:ascii="Times New Roman" w:hAnsi="Times New Roman" w:cs="Times New Roman"/>
                <w:sz w:val="20"/>
                <w:szCs w:val="20"/>
              </w:rPr>
              <w:t>racional e a redução de custos.</w:t>
            </w:r>
          </w:p>
          <w:p w14:paraId="12DF54C8" w14:textId="3CD0A36D" w:rsidR="005440AC" w:rsidRPr="005440AC" w:rsidRDefault="000C1EB0" w:rsidP="000C1EB0">
            <w:pPr>
              <w:spacing w:after="0"/>
              <w:ind w:firstLine="596"/>
              <w:rPr>
                <w:rFonts w:ascii="Times New Roman" w:hAnsi="Times New Roman" w:cs="Times New Roman"/>
                <w:sz w:val="20"/>
                <w:szCs w:val="20"/>
              </w:rPr>
            </w:pPr>
            <w:r>
              <w:rPr>
                <w:rFonts w:ascii="Times New Roman" w:hAnsi="Times New Roman" w:cs="Times New Roman"/>
                <w:sz w:val="20"/>
                <w:szCs w:val="20"/>
              </w:rPr>
              <w:t xml:space="preserve">- </w:t>
            </w:r>
            <w:r w:rsidR="005440AC" w:rsidRPr="005440AC">
              <w:rPr>
                <w:rFonts w:ascii="Times New Roman" w:hAnsi="Times New Roman" w:cs="Times New Roman"/>
                <w:sz w:val="20"/>
                <w:szCs w:val="20"/>
              </w:rPr>
              <w:t>Política de Compra Sustentável: Implementar uma política de compra sustentável, priorizando fornecedores e produtos com certificações ambientais e de responsabilidade social, pode contribuir para reduzir o impacto ambiental associado às operações da empresa. É importante considerar critérios de sustentabilidade ao adquirir equipamentos, materiais de escritóri</w:t>
            </w:r>
            <w:r>
              <w:rPr>
                <w:rFonts w:ascii="Times New Roman" w:hAnsi="Times New Roman" w:cs="Times New Roman"/>
                <w:sz w:val="20"/>
                <w:szCs w:val="20"/>
              </w:rPr>
              <w:t>o e suprimentos de informática.</w:t>
            </w:r>
          </w:p>
          <w:p w14:paraId="2DF2F477" w14:textId="51BD4983" w:rsidR="005440AC" w:rsidRPr="005440AC" w:rsidRDefault="000C1EB0" w:rsidP="000C1EB0">
            <w:pPr>
              <w:spacing w:after="0"/>
              <w:ind w:firstLine="596"/>
              <w:rPr>
                <w:rFonts w:ascii="Times New Roman" w:hAnsi="Times New Roman" w:cs="Times New Roman"/>
                <w:sz w:val="20"/>
                <w:szCs w:val="20"/>
              </w:rPr>
            </w:pPr>
            <w:r>
              <w:rPr>
                <w:rFonts w:ascii="Times New Roman" w:hAnsi="Times New Roman" w:cs="Times New Roman"/>
                <w:sz w:val="20"/>
                <w:szCs w:val="20"/>
              </w:rPr>
              <w:t xml:space="preserve">- </w:t>
            </w:r>
            <w:r w:rsidR="005440AC" w:rsidRPr="005440AC">
              <w:rPr>
                <w:rFonts w:ascii="Times New Roman" w:hAnsi="Times New Roman" w:cs="Times New Roman"/>
                <w:sz w:val="20"/>
                <w:szCs w:val="20"/>
              </w:rPr>
              <w:t xml:space="preserve">Logística Reversa: Estabelecer um sistema de logística reversa para o desfazimento adequado de equipamentos eletroeletrônicos obsoletos ou fora de uso, garantindo o descarte correto e a destinação ambientalmente adequada desses materiais. Isso pode envolver parcerias com empresas de reciclagem certificadas e a implementação de pontos de </w:t>
            </w:r>
            <w:r>
              <w:rPr>
                <w:rFonts w:ascii="Times New Roman" w:hAnsi="Times New Roman" w:cs="Times New Roman"/>
                <w:sz w:val="20"/>
                <w:szCs w:val="20"/>
              </w:rPr>
              <w:t>coleta de resíduos eletrônicos.</w:t>
            </w:r>
          </w:p>
          <w:p w14:paraId="7D7434FB" w14:textId="6726D003" w:rsidR="005440AC" w:rsidRPr="005440AC" w:rsidRDefault="000C1EB0" w:rsidP="000C1EB0">
            <w:pPr>
              <w:spacing w:after="0"/>
              <w:ind w:firstLine="596"/>
              <w:rPr>
                <w:rFonts w:ascii="Times New Roman" w:hAnsi="Times New Roman" w:cs="Times New Roman"/>
                <w:sz w:val="20"/>
                <w:szCs w:val="20"/>
              </w:rPr>
            </w:pPr>
            <w:r>
              <w:rPr>
                <w:rFonts w:ascii="Times New Roman" w:hAnsi="Times New Roman" w:cs="Times New Roman"/>
                <w:sz w:val="20"/>
                <w:szCs w:val="20"/>
              </w:rPr>
              <w:t xml:space="preserve">- </w:t>
            </w:r>
            <w:r w:rsidR="005440AC" w:rsidRPr="005440AC">
              <w:rPr>
                <w:rFonts w:ascii="Times New Roman" w:hAnsi="Times New Roman" w:cs="Times New Roman"/>
                <w:sz w:val="20"/>
                <w:szCs w:val="20"/>
              </w:rPr>
              <w:t>Reciclagem de Resíduos: Implementar programas de reciclagem de resíduos sólidos, como papel, plástico, metal e vidro, nas instalações da empresa, garantindo a separação correta dos materiais e sua destinação para reciclagem. É importante fornecer treinamento e orientação aos colaboradores sobre as práticas adequadas de se</w:t>
            </w:r>
            <w:r>
              <w:rPr>
                <w:rFonts w:ascii="Times New Roman" w:hAnsi="Times New Roman" w:cs="Times New Roman"/>
                <w:sz w:val="20"/>
                <w:szCs w:val="20"/>
              </w:rPr>
              <w:t xml:space="preserve">paração e descarte de resíduos. </w:t>
            </w:r>
          </w:p>
          <w:p w14:paraId="6E217552" w14:textId="7132EFE7" w:rsidR="005440AC" w:rsidRPr="005440AC" w:rsidRDefault="000C1EB0" w:rsidP="005440AC">
            <w:pPr>
              <w:spacing w:after="0"/>
              <w:ind w:firstLine="596"/>
              <w:rPr>
                <w:rFonts w:ascii="Times New Roman" w:hAnsi="Times New Roman" w:cs="Times New Roman"/>
                <w:sz w:val="20"/>
                <w:szCs w:val="20"/>
              </w:rPr>
            </w:pPr>
            <w:r>
              <w:rPr>
                <w:rFonts w:ascii="Times New Roman" w:hAnsi="Times New Roman" w:cs="Times New Roman"/>
                <w:sz w:val="20"/>
                <w:szCs w:val="20"/>
              </w:rPr>
              <w:t xml:space="preserve">- </w:t>
            </w:r>
            <w:r w:rsidR="005440AC" w:rsidRPr="005440AC">
              <w:rPr>
                <w:rFonts w:ascii="Times New Roman" w:hAnsi="Times New Roman" w:cs="Times New Roman"/>
                <w:sz w:val="20"/>
                <w:szCs w:val="20"/>
              </w:rPr>
              <w:t>Monitoramento e Avaliação: Estabelecer indicadores de desempenho ambiental e realizar monitoramento regular das práticas sustentáveis adotadas pela empresa. Isso permite avaliar o progresso em relação aos objetivos ambientais estabelecidos e identificar oportunidades de melhoria contínua.</w:t>
            </w:r>
          </w:p>
          <w:p w14:paraId="149EB99C" w14:textId="77777777" w:rsidR="005440AC" w:rsidRPr="005440AC" w:rsidRDefault="005440AC" w:rsidP="005440AC">
            <w:pPr>
              <w:spacing w:after="0"/>
              <w:ind w:firstLine="596"/>
              <w:rPr>
                <w:rFonts w:ascii="Times New Roman" w:hAnsi="Times New Roman" w:cs="Times New Roman"/>
                <w:sz w:val="20"/>
                <w:szCs w:val="20"/>
              </w:rPr>
            </w:pPr>
          </w:p>
          <w:p w14:paraId="061FD28D" w14:textId="28436207" w:rsidR="008F76F3" w:rsidRPr="00115AD4" w:rsidRDefault="005440AC" w:rsidP="005440AC">
            <w:pPr>
              <w:spacing w:after="0"/>
              <w:ind w:firstLine="596"/>
              <w:rPr>
                <w:rFonts w:ascii="Times New Roman" w:hAnsi="Times New Roman" w:cs="Times New Roman"/>
                <w:sz w:val="20"/>
                <w:szCs w:val="20"/>
              </w:rPr>
            </w:pPr>
            <w:r w:rsidRPr="005440AC">
              <w:rPr>
                <w:rFonts w:ascii="Times New Roman" w:hAnsi="Times New Roman" w:cs="Times New Roman"/>
                <w:sz w:val="20"/>
                <w:szCs w:val="20"/>
              </w:rPr>
              <w:lastRenderedPageBreak/>
              <w:t>Ao observar essas medidas mitigadoras, as empresas credenciadas pelo Município de Paverama podem contribuir para a promoção da sustentabilidade ambiental e o uso responsável de recursos naturais na prestação de serviços de cobrança de tributos, taxas e contribuições municipais. Essas práticas não apenas reduzem o impacto ambiental das operações da empresa, mas também fortalecem sua imagem institucional e seu compromisso com a comunidade e o meio ambiente.</w:t>
            </w:r>
          </w:p>
        </w:tc>
      </w:tr>
    </w:tbl>
    <w:p w14:paraId="74D04324"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p>
    <w:tbl>
      <w:tblPr>
        <w:tblStyle w:val="Tabelacomgrade"/>
        <w:tblW w:w="9918" w:type="dxa"/>
        <w:tblLook w:val="04A0" w:firstRow="1" w:lastRow="0" w:firstColumn="1" w:lastColumn="0" w:noHBand="0" w:noVBand="1"/>
      </w:tblPr>
      <w:tblGrid>
        <w:gridCol w:w="9918"/>
      </w:tblGrid>
      <w:tr w:rsidR="008F76F3" w:rsidRPr="00A00198" w14:paraId="1DAC76C7" w14:textId="77777777" w:rsidTr="00D31344">
        <w:tc>
          <w:tcPr>
            <w:tcW w:w="9918" w:type="dxa"/>
          </w:tcPr>
          <w:p w14:paraId="74ACA114" w14:textId="630CFBDB" w:rsidR="008F76F3" w:rsidRPr="00A00198" w:rsidRDefault="008F76F3" w:rsidP="00F561A6">
            <w:pPr>
              <w:spacing w:after="0"/>
              <w:rPr>
                <w:rFonts w:ascii="Times New Roman" w:hAnsi="Times New Roman" w:cs="Times New Roman"/>
                <w:b/>
                <w:sz w:val="20"/>
                <w:szCs w:val="20"/>
              </w:rPr>
            </w:pPr>
            <w:r w:rsidRPr="00A00198">
              <w:rPr>
                <w:rFonts w:ascii="Times New Roman" w:eastAsia="Times New Roman" w:hAnsi="Times New Roman" w:cs="Times New Roman"/>
                <w:b/>
                <w:bCs/>
                <w:color w:val="000000"/>
                <w:sz w:val="20"/>
                <w:szCs w:val="20"/>
                <w:lang w:eastAsia="pt-BR"/>
              </w:rPr>
              <w:t>13 – VIABILIDADE DA CONTRATAÇÃO</w:t>
            </w:r>
            <w:r w:rsidR="00FC4923">
              <w:rPr>
                <w:rFonts w:ascii="Times New Roman" w:eastAsia="Times New Roman" w:hAnsi="Times New Roman" w:cs="Times New Roman"/>
                <w:b/>
                <w:bCs/>
                <w:color w:val="000000"/>
                <w:sz w:val="20"/>
                <w:szCs w:val="20"/>
                <w:lang w:eastAsia="pt-BR"/>
              </w:rPr>
              <w:t>:</w:t>
            </w:r>
          </w:p>
        </w:tc>
      </w:tr>
      <w:tr w:rsidR="008F76F3" w:rsidRPr="00A00198" w14:paraId="72CA4F45" w14:textId="77777777" w:rsidTr="00D31344">
        <w:tc>
          <w:tcPr>
            <w:tcW w:w="9918" w:type="dxa"/>
            <w:shd w:val="clear" w:color="auto" w:fill="F2F2F2" w:themeFill="background1" w:themeFillShade="F2"/>
          </w:tcPr>
          <w:p w14:paraId="7C55632A" w14:textId="77777777" w:rsidR="008F76F3" w:rsidRPr="00A00198" w:rsidRDefault="008F76F3" w:rsidP="00F561A6">
            <w:pPr>
              <w:spacing w:after="0"/>
              <w:rPr>
                <w:rFonts w:ascii="Times New Roman" w:eastAsia="Times New Roman" w:hAnsi="Times New Roman" w:cs="Times New Roman"/>
                <w:color w:val="000000"/>
                <w:sz w:val="20"/>
                <w:szCs w:val="20"/>
                <w:lang w:eastAsia="pt-BR"/>
              </w:rPr>
            </w:pPr>
            <w:r w:rsidRPr="00A00198">
              <w:rPr>
                <w:rFonts w:ascii="Times New Roman" w:eastAsia="Times New Roman" w:hAnsi="Times New Roman" w:cs="Times New Roman"/>
                <w:bCs/>
                <w:color w:val="000000"/>
                <w:sz w:val="20"/>
                <w:szCs w:val="20"/>
                <w:lang w:eastAsia="pt-BR"/>
              </w:rPr>
              <w:t xml:space="preserve">Fundamentação: </w:t>
            </w:r>
            <w:r w:rsidRPr="00A00198">
              <w:rPr>
                <w:rFonts w:ascii="Times New Roman" w:hAnsi="Times New Roman" w:cs="Times New Roman"/>
                <w:sz w:val="20"/>
                <w:szCs w:val="20"/>
              </w:rPr>
              <w:t>Posicionamento conclusivo sobre a adequação da contratação para o atendimento da necessidade a que se destina</w:t>
            </w:r>
            <w:r w:rsidRPr="00A00198">
              <w:rPr>
                <w:rFonts w:ascii="Times New Roman" w:eastAsia="Times New Roman" w:hAnsi="Times New Roman" w:cs="Times New Roman"/>
                <w:color w:val="000000"/>
                <w:sz w:val="20"/>
                <w:szCs w:val="20"/>
                <w:lang w:eastAsia="pt-BR"/>
              </w:rPr>
              <w:t xml:space="preserve"> (inciso XIII do § 1° do art. 18 da Lei 14.133/21); </w:t>
            </w:r>
          </w:p>
        </w:tc>
      </w:tr>
      <w:tr w:rsidR="008F76F3" w:rsidRPr="00A00198" w14:paraId="56CC54A4" w14:textId="77777777" w:rsidTr="00D31344">
        <w:tc>
          <w:tcPr>
            <w:tcW w:w="9918" w:type="dxa"/>
          </w:tcPr>
          <w:p w14:paraId="4F7549CA" w14:textId="7AE8F4CE" w:rsidR="002318F7" w:rsidRPr="002318F7" w:rsidRDefault="002318F7" w:rsidP="002318F7">
            <w:pPr>
              <w:spacing w:after="0"/>
              <w:ind w:firstLine="596"/>
              <w:rPr>
                <w:rFonts w:ascii="Times New Roman" w:hAnsi="Times New Roman" w:cs="Times New Roman"/>
                <w:sz w:val="20"/>
                <w:szCs w:val="20"/>
              </w:rPr>
            </w:pPr>
            <w:r w:rsidRPr="002318F7">
              <w:rPr>
                <w:rFonts w:ascii="Times New Roman" w:hAnsi="Times New Roman" w:cs="Times New Roman"/>
                <w:sz w:val="20"/>
                <w:szCs w:val="20"/>
              </w:rPr>
              <w:t>Após uma análise cuidadosa e criteriosa, é possível concluir que a contratação de empresas especializadas na prestação de serviços na cobrança de tributos, taxas e contribuições municipais e demais receitas públicas, por meio de processo de Chamamento Público por Credenciamento, é não apenas viável, mas também altamente recomendável para atender às necessidades do Muni</w:t>
            </w:r>
            <w:r>
              <w:rPr>
                <w:rFonts w:ascii="Times New Roman" w:hAnsi="Times New Roman" w:cs="Times New Roman"/>
                <w:sz w:val="20"/>
                <w:szCs w:val="20"/>
              </w:rPr>
              <w:t>cípio de Paverama/RS.</w:t>
            </w:r>
          </w:p>
          <w:p w14:paraId="4F890512" w14:textId="7A45F4E2" w:rsidR="002318F7" w:rsidRPr="002318F7" w:rsidRDefault="002318F7" w:rsidP="002318F7">
            <w:pPr>
              <w:spacing w:after="0"/>
              <w:ind w:firstLine="596"/>
              <w:rPr>
                <w:rFonts w:ascii="Times New Roman" w:hAnsi="Times New Roman" w:cs="Times New Roman"/>
                <w:sz w:val="20"/>
                <w:szCs w:val="20"/>
              </w:rPr>
            </w:pPr>
            <w:r w:rsidRPr="002318F7">
              <w:rPr>
                <w:rFonts w:ascii="Times New Roman" w:hAnsi="Times New Roman" w:cs="Times New Roman"/>
                <w:sz w:val="20"/>
                <w:szCs w:val="20"/>
              </w:rPr>
              <w:t>Considerando o interesse público em primeiro lugar, essa modalidade de contratação oferece uma série de vantagens que se alinham diretamente com os objetivos da administração municipal. A cobrança eficiente e eficaz dos tributos é essencial para garantir o financiamento adequado dos serviços públicos, promover o desenvolvimento socioeconômico local e atender às demandas da comunida</w:t>
            </w:r>
            <w:r>
              <w:rPr>
                <w:rFonts w:ascii="Times New Roman" w:hAnsi="Times New Roman" w:cs="Times New Roman"/>
                <w:sz w:val="20"/>
                <w:szCs w:val="20"/>
              </w:rPr>
              <w:t>de de forma justa e equitativa.</w:t>
            </w:r>
          </w:p>
          <w:p w14:paraId="15D1D846" w14:textId="1E205718" w:rsidR="002318F7" w:rsidRPr="002318F7" w:rsidRDefault="002318F7" w:rsidP="002318F7">
            <w:pPr>
              <w:spacing w:after="0"/>
              <w:ind w:firstLine="596"/>
              <w:rPr>
                <w:rFonts w:ascii="Times New Roman" w:hAnsi="Times New Roman" w:cs="Times New Roman"/>
                <w:sz w:val="20"/>
                <w:szCs w:val="20"/>
              </w:rPr>
            </w:pPr>
            <w:r w:rsidRPr="002318F7">
              <w:rPr>
                <w:rFonts w:ascii="Times New Roman" w:hAnsi="Times New Roman" w:cs="Times New Roman"/>
                <w:sz w:val="20"/>
                <w:szCs w:val="20"/>
              </w:rPr>
              <w:t>Ao optar pelo Chamamento Público por Credenciamento, o município adota uma abordagem transparente e democrática, garantindo a participação de diversas empresas interessadas em prestar os serviços necessários. Isso permite a seleção daquelas empresas que melhor atendem aos requisitos técnicos, operacionais e éticos estabelecidos, promovendo a qualidade na prestação dos serv</w:t>
            </w:r>
            <w:r>
              <w:rPr>
                <w:rFonts w:ascii="Times New Roman" w:hAnsi="Times New Roman" w:cs="Times New Roman"/>
                <w:sz w:val="20"/>
                <w:szCs w:val="20"/>
              </w:rPr>
              <w:t>iços e a busca pela excelência.</w:t>
            </w:r>
          </w:p>
          <w:p w14:paraId="1BCE08BF" w14:textId="2F59D400" w:rsidR="002318F7" w:rsidRPr="002318F7" w:rsidRDefault="002318F7" w:rsidP="002318F7">
            <w:pPr>
              <w:spacing w:after="0"/>
              <w:ind w:firstLine="596"/>
              <w:rPr>
                <w:rFonts w:ascii="Times New Roman" w:hAnsi="Times New Roman" w:cs="Times New Roman"/>
                <w:sz w:val="20"/>
                <w:szCs w:val="20"/>
              </w:rPr>
            </w:pPr>
            <w:r w:rsidRPr="002318F7">
              <w:rPr>
                <w:rFonts w:ascii="Times New Roman" w:hAnsi="Times New Roman" w:cs="Times New Roman"/>
                <w:sz w:val="20"/>
                <w:szCs w:val="20"/>
              </w:rPr>
              <w:t>Além disso, ao terceirizar a cobrança de tributos para empresas especializadas, o município pode se beneficiar da expertise e experiência dessas organizações, que possuem conhecimento técnico, recursos humanos qualificados e tecnologia de ponta para realizar as atividades de forma eficiente e eficaz. Isso libera os recursos internos da administração municipal para serem alocados em outras áreas prioritárias, aumentando a produtividade e a efici</w:t>
            </w:r>
            <w:r>
              <w:rPr>
                <w:rFonts w:ascii="Times New Roman" w:hAnsi="Times New Roman" w:cs="Times New Roman"/>
                <w:sz w:val="20"/>
                <w:szCs w:val="20"/>
              </w:rPr>
              <w:t>ência global da gestão pública.</w:t>
            </w:r>
          </w:p>
          <w:p w14:paraId="062B2964" w14:textId="488FE13C" w:rsidR="002318F7" w:rsidRPr="002318F7" w:rsidRDefault="002318F7" w:rsidP="002318F7">
            <w:pPr>
              <w:spacing w:after="0"/>
              <w:ind w:firstLine="596"/>
              <w:rPr>
                <w:rFonts w:ascii="Times New Roman" w:hAnsi="Times New Roman" w:cs="Times New Roman"/>
                <w:sz w:val="20"/>
                <w:szCs w:val="20"/>
              </w:rPr>
            </w:pPr>
            <w:r w:rsidRPr="002318F7">
              <w:rPr>
                <w:rFonts w:ascii="Times New Roman" w:hAnsi="Times New Roman" w:cs="Times New Roman"/>
                <w:sz w:val="20"/>
                <w:szCs w:val="20"/>
              </w:rPr>
              <w:t>Ao mesmo tempo, é importante ressaltar que a contratação por Chamamento Público por Credenciamento não apenas atende aos interesses do município, mas também promove a concorrência saudável entre as empresas do setor, estimulando a inovação, a qualidade dos serviços e a busca pela satisfação do cliente. Isso resulta em benefícios tangíveis para a comunidade, como a melhoria na qualidade do atendimento, a redução da inadimplência e o aumento da arrecadação muni</w:t>
            </w:r>
            <w:r>
              <w:rPr>
                <w:rFonts w:ascii="Times New Roman" w:hAnsi="Times New Roman" w:cs="Times New Roman"/>
                <w:sz w:val="20"/>
                <w:szCs w:val="20"/>
              </w:rPr>
              <w:t>cipal.</w:t>
            </w:r>
          </w:p>
          <w:p w14:paraId="56500493" w14:textId="40DF849F" w:rsidR="00E06E50" w:rsidRPr="00A00198" w:rsidRDefault="002318F7" w:rsidP="002318F7">
            <w:pPr>
              <w:spacing w:after="0"/>
              <w:ind w:firstLine="596"/>
              <w:rPr>
                <w:rFonts w:ascii="Times New Roman" w:hAnsi="Times New Roman" w:cs="Times New Roman"/>
                <w:sz w:val="20"/>
                <w:szCs w:val="20"/>
              </w:rPr>
            </w:pPr>
            <w:r w:rsidRPr="002318F7">
              <w:rPr>
                <w:rFonts w:ascii="Times New Roman" w:hAnsi="Times New Roman" w:cs="Times New Roman"/>
                <w:sz w:val="20"/>
                <w:szCs w:val="20"/>
              </w:rPr>
              <w:t>Portanto, com base na análise realizada e considerando os princípios da legalidade, eficiência, transparência e interesse público, concluímos que a contratação de empresas especializadas na prestação de serviços na cobrança de tributos, taxas e contribuições municipais e demais receitas públicas, por meio de processo de Chamamento Público por Credenciamento, é a solução mais adequada e benéfica para o Município de Paverama/RS. Essa abordagem permite que o município alcance seus objetivos de forma eficiente, transparente e sustentável, em benefício de toda a comunidade.</w:t>
            </w:r>
          </w:p>
        </w:tc>
      </w:tr>
    </w:tbl>
    <w:p w14:paraId="1335D5CC" w14:textId="57FA703F" w:rsidR="00117BBF" w:rsidRDefault="00117BBF" w:rsidP="00F561A6">
      <w:pPr>
        <w:spacing w:after="0"/>
        <w:jc w:val="center"/>
        <w:rPr>
          <w:rFonts w:ascii="Times New Roman" w:hAnsi="Times New Roman" w:cs="Times New Roman"/>
          <w:sz w:val="20"/>
          <w:szCs w:val="20"/>
        </w:rPr>
      </w:pPr>
    </w:p>
    <w:p w14:paraId="3DB107B0" w14:textId="77777777" w:rsidR="00E06E50" w:rsidRDefault="00E06E50" w:rsidP="00F561A6">
      <w:pPr>
        <w:spacing w:after="0"/>
        <w:jc w:val="center"/>
        <w:rPr>
          <w:rFonts w:ascii="Times New Roman" w:hAnsi="Times New Roman" w:cs="Times New Roman"/>
          <w:sz w:val="20"/>
          <w:szCs w:val="20"/>
        </w:rPr>
      </w:pPr>
    </w:p>
    <w:p w14:paraId="008EFFC9" w14:textId="77777777" w:rsidR="005C43E8" w:rsidRPr="00A00198" w:rsidRDefault="005C43E8" w:rsidP="00F561A6">
      <w:pPr>
        <w:spacing w:after="0"/>
        <w:jc w:val="center"/>
        <w:rPr>
          <w:rFonts w:ascii="Times New Roman" w:hAnsi="Times New Roman" w:cs="Times New Roman"/>
          <w:sz w:val="20"/>
          <w:szCs w:val="20"/>
        </w:rPr>
      </w:pPr>
    </w:p>
    <w:p w14:paraId="3440F16E" w14:textId="4660D3E5" w:rsidR="008F76F3" w:rsidRDefault="00117BBF" w:rsidP="00F561A6">
      <w:pPr>
        <w:spacing w:after="0"/>
        <w:jc w:val="center"/>
        <w:rPr>
          <w:rFonts w:ascii="Times New Roman" w:hAnsi="Times New Roman" w:cs="Times New Roman"/>
          <w:sz w:val="20"/>
          <w:szCs w:val="20"/>
        </w:rPr>
      </w:pPr>
      <w:r w:rsidRPr="00A00198">
        <w:rPr>
          <w:rFonts w:ascii="Times New Roman" w:hAnsi="Times New Roman" w:cs="Times New Roman"/>
          <w:sz w:val="20"/>
          <w:szCs w:val="20"/>
        </w:rPr>
        <w:t>Paverama/RS</w:t>
      </w:r>
      <w:r w:rsidR="008F76F3" w:rsidRPr="00A00198">
        <w:rPr>
          <w:rFonts w:ascii="Times New Roman" w:hAnsi="Times New Roman" w:cs="Times New Roman"/>
          <w:sz w:val="20"/>
          <w:szCs w:val="20"/>
        </w:rPr>
        <w:t xml:space="preserve">, </w:t>
      </w:r>
      <w:r w:rsidR="002A7E44">
        <w:rPr>
          <w:rFonts w:ascii="Times New Roman" w:hAnsi="Times New Roman" w:cs="Times New Roman"/>
          <w:sz w:val="20"/>
          <w:szCs w:val="20"/>
        </w:rPr>
        <w:t>2</w:t>
      </w:r>
      <w:r w:rsidR="00DE69F3">
        <w:rPr>
          <w:rFonts w:ascii="Times New Roman" w:hAnsi="Times New Roman" w:cs="Times New Roman"/>
          <w:sz w:val="20"/>
          <w:szCs w:val="20"/>
        </w:rPr>
        <w:t>7</w:t>
      </w:r>
      <w:r w:rsidR="008F76F3" w:rsidRPr="00A00198">
        <w:rPr>
          <w:rFonts w:ascii="Times New Roman" w:hAnsi="Times New Roman" w:cs="Times New Roman"/>
          <w:sz w:val="20"/>
          <w:szCs w:val="20"/>
        </w:rPr>
        <w:t xml:space="preserve"> de </w:t>
      </w:r>
      <w:r w:rsidR="00287966">
        <w:rPr>
          <w:rFonts w:ascii="Times New Roman" w:hAnsi="Times New Roman" w:cs="Times New Roman"/>
          <w:sz w:val="20"/>
          <w:szCs w:val="20"/>
        </w:rPr>
        <w:t>maio</w:t>
      </w:r>
      <w:r w:rsidR="008F76F3" w:rsidRPr="00A00198">
        <w:rPr>
          <w:rFonts w:ascii="Times New Roman" w:hAnsi="Times New Roman" w:cs="Times New Roman"/>
          <w:sz w:val="20"/>
          <w:szCs w:val="20"/>
        </w:rPr>
        <w:t xml:space="preserve"> de 202</w:t>
      </w:r>
      <w:r w:rsidRPr="00A00198">
        <w:rPr>
          <w:rFonts w:ascii="Times New Roman" w:hAnsi="Times New Roman" w:cs="Times New Roman"/>
          <w:sz w:val="20"/>
          <w:szCs w:val="20"/>
        </w:rPr>
        <w:t>4</w:t>
      </w:r>
      <w:r w:rsidR="008F76F3" w:rsidRPr="00A00198">
        <w:rPr>
          <w:rFonts w:ascii="Times New Roman" w:hAnsi="Times New Roman" w:cs="Times New Roman"/>
          <w:sz w:val="20"/>
          <w:szCs w:val="20"/>
        </w:rPr>
        <w:t>.</w:t>
      </w:r>
    </w:p>
    <w:p w14:paraId="228B5EAA" w14:textId="77777777" w:rsidR="00CE62C5" w:rsidRDefault="00CE62C5" w:rsidP="00F561A6">
      <w:pPr>
        <w:spacing w:after="0"/>
        <w:jc w:val="center"/>
        <w:rPr>
          <w:rFonts w:ascii="Times New Roman" w:hAnsi="Times New Roman" w:cs="Times New Roman"/>
          <w:sz w:val="20"/>
          <w:szCs w:val="20"/>
        </w:rPr>
      </w:pPr>
    </w:p>
    <w:p w14:paraId="08F77B0B" w14:textId="77777777" w:rsidR="005C43E8" w:rsidRPr="00A00198" w:rsidRDefault="005C43E8" w:rsidP="00F561A6">
      <w:pPr>
        <w:spacing w:after="0"/>
        <w:jc w:val="center"/>
        <w:rPr>
          <w:rFonts w:ascii="Times New Roman" w:hAnsi="Times New Roman" w:cs="Times New Roman"/>
          <w:sz w:val="20"/>
          <w:szCs w:val="20"/>
        </w:rPr>
      </w:pPr>
    </w:p>
    <w:p w14:paraId="6083E1EC" w14:textId="6C038993" w:rsidR="00F561A6" w:rsidRDefault="00F561A6" w:rsidP="00F561A6">
      <w:pPr>
        <w:spacing w:after="0"/>
        <w:jc w:val="center"/>
        <w:rPr>
          <w:rFonts w:ascii="Times New Roman" w:hAnsi="Times New Roman" w:cs="Times New Roman"/>
          <w:sz w:val="20"/>
          <w:szCs w:val="20"/>
        </w:rPr>
      </w:pPr>
    </w:p>
    <w:p w14:paraId="5EC1B560" w14:textId="2E30DE7E" w:rsidR="00E06E50" w:rsidRDefault="00E06E50" w:rsidP="00F561A6">
      <w:pPr>
        <w:spacing w:after="0"/>
        <w:jc w:val="center"/>
        <w:rPr>
          <w:rFonts w:ascii="Times New Roman" w:hAnsi="Times New Roman" w:cs="Times New Roman"/>
          <w:sz w:val="20"/>
          <w:szCs w:val="20"/>
        </w:rPr>
      </w:pPr>
    </w:p>
    <w:p w14:paraId="23D45E51" w14:textId="77777777" w:rsidR="00E06E50" w:rsidRPr="00A00198" w:rsidRDefault="00E06E50" w:rsidP="00F561A6">
      <w:pPr>
        <w:spacing w:after="0"/>
        <w:jc w:val="center"/>
        <w:rPr>
          <w:rFonts w:ascii="Times New Roman" w:hAnsi="Times New Roman" w:cs="Times New Roman"/>
          <w:sz w:val="20"/>
          <w:szCs w:val="20"/>
        </w:rPr>
      </w:pPr>
    </w:p>
    <w:p w14:paraId="24D7ECA8" w14:textId="77777777" w:rsidR="00115AD4" w:rsidRPr="00CE62C5" w:rsidRDefault="00115AD4" w:rsidP="00115AD4">
      <w:pPr>
        <w:spacing w:after="0"/>
        <w:ind w:firstLine="0"/>
        <w:jc w:val="center"/>
        <w:rPr>
          <w:rFonts w:ascii="Times New Roman" w:hAnsi="Times New Roman" w:cs="Times New Roman"/>
          <w:b/>
          <w:sz w:val="20"/>
          <w:szCs w:val="20"/>
        </w:rPr>
      </w:pPr>
      <w:r w:rsidRPr="00CE62C5">
        <w:rPr>
          <w:rFonts w:ascii="Times New Roman" w:hAnsi="Times New Roman" w:cs="Times New Roman"/>
          <w:b/>
          <w:sz w:val="20"/>
          <w:szCs w:val="20"/>
        </w:rPr>
        <w:t>UÉSLEI JOSÉ GARCIA</w:t>
      </w:r>
    </w:p>
    <w:p w14:paraId="53FF9211" w14:textId="0A9EB623" w:rsidR="00F561A6" w:rsidRDefault="00115AD4" w:rsidP="00115AD4">
      <w:pPr>
        <w:spacing w:after="0"/>
        <w:jc w:val="center"/>
        <w:rPr>
          <w:rFonts w:ascii="Times New Roman" w:hAnsi="Times New Roman" w:cs="Times New Roman"/>
          <w:sz w:val="20"/>
          <w:szCs w:val="20"/>
        </w:rPr>
      </w:pPr>
      <w:r w:rsidRPr="00CE62C5">
        <w:rPr>
          <w:rFonts w:ascii="Times New Roman" w:hAnsi="Times New Roman" w:cs="Times New Roman"/>
          <w:b/>
          <w:sz w:val="20"/>
          <w:szCs w:val="20"/>
        </w:rPr>
        <w:t>CHEFE DO SETOR DE COMPRAS</w:t>
      </w:r>
    </w:p>
    <w:p w14:paraId="296C3A27" w14:textId="77777777" w:rsidR="00CE62C5" w:rsidRPr="00A00198" w:rsidRDefault="00CE62C5" w:rsidP="00F561A6">
      <w:pPr>
        <w:spacing w:after="0"/>
        <w:jc w:val="center"/>
        <w:rPr>
          <w:rFonts w:ascii="Times New Roman" w:hAnsi="Times New Roman" w:cs="Times New Roman"/>
          <w:sz w:val="20"/>
          <w:szCs w:val="20"/>
        </w:rPr>
      </w:pPr>
    </w:p>
    <w:p w14:paraId="218763DF" w14:textId="6A1E2A05" w:rsidR="00E06E50" w:rsidRDefault="00E06E50" w:rsidP="00F561A6">
      <w:pPr>
        <w:spacing w:after="0"/>
        <w:jc w:val="right"/>
        <w:rPr>
          <w:rFonts w:ascii="Times New Roman" w:hAnsi="Times New Roman" w:cs="Times New Roman"/>
          <w:sz w:val="20"/>
          <w:szCs w:val="20"/>
        </w:rPr>
      </w:pPr>
    </w:p>
    <w:p w14:paraId="223EEA91" w14:textId="6F36B163" w:rsidR="00E06E50" w:rsidRDefault="00E06E50" w:rsidP="00F561A6">
      <w:pPr>
        <w:spacing w:after="0"/>
        <w:jc w:val="right"/>
        <w:rPr>
          <w:rFonts w:ascii="Times New Roman" w:hAnsi="Times New Roman" w:cs="Times New Roman"/>
          <w:sz w:val="20"/>
          <w:szCs w:val="20"/>
        </w:rPr>
      </w:pPr>
    </w:p>
    <w:p w14:paraId="204006FF" w14:textId="0DDE62F3" w:rsidR="001E509C" w:rsidRDefault="001E509C" w:rsidP="00F561A6">
      <w:pPr>
        <w:spacing w:after="0"/>
        <w:jc w:val="right"/>
        <w:rPr>
          <w:rFonts w:ascii="Times New Roman" w:hAnsi="Times New Roman" w:cs="Times New Roman"/>
          <w:sz w:val="20"/>
          <w:szCs w:val="20"/>
        </w:rPr>
      </w:pPr>
    </w:p>
    <w:p w14:paraId="2786BE20" w14:textId="63E58B05" w:rsidR="001E509C" w:rsidRDefault="001E509C" w:rsidP="00F561A6">
      <w:pPr>
        <w:spacing w:after="0"/>
        <w:jc w:val="right"/>
        <w:rPr>
          <w:rFonts w:ascii="Times New Roman" w:hAnsi="Times New Roman" w:cs="Times New Roman"/>
          <w:sz w:val="20"/>
          <w:szCs w:val="20"/>
        </w:rPr>
      </w:pPr>
    </w:p>
    <w:p w14:paraId="781326E4" w14:textId="59304DE2" w:rsidR="001E509C" w:rsidRDefault="001E509C" w:rsidP="00F561A6">
      <w:pPr>
        <w:spacing w:after="0"/>
        <w:jc w:val="right"/>
        <w:rPr>
          <w:rFonts w:ascii="Times New Roman" w:hAnsi="Times New Roman" w:cs="Times New Roman"/>
          <w:sz w:val="20"/>
          <w:szCs w:val="20"/>
        </w:rPr>
      </w:pPr>
    </w:p>
    <w:p w14:paraId="2D28BB48" w14:textId="76FADDB2" w:rsidR="001E509C" w:rsidRDefault="001E509C" w:rsidP="00F561A6">
      <w:pPr>
        <w:spacing w:after="0"/>
        <w:jc w:val="right"/>
        <w:rPr>
          <w:rFonts w:ascii="Times New Roman" w:hAnsi="Times New Roman" w:cs="Times New Roman"/>
          <w:sz w:val="20"/>
          <w:szCs w:val="20"/>
        </w:rPr>
      </w:pPr>
    </w:p>
    <w:p w14:paraId="1117FFD6" w14:textId="7C709EC8" w:rsidR="001E509C" w:rsidRDefault="001E509C" w:rsidP="00F561A6">
      <w:pPr>
        <w:spacing w:after="0"/>
        <w:jc w:val="right"/>
        <w:rPr>
          <w:rFonts w:ascii="Times New Roman" w:hAnsi="Times New Roman" w:cs="Times New Roman"/>
          <w:sz w:val="20"/>
          <w:szCs w:val="20"/>
        </w:rPr>
      </w:pPr>
    </w:p>
    <w:p w14:paraId="07886C93" w14:textId="66EFF775" w:rsidR="001E509C" w:rsidRDefault="001E509C" w:rsidP="00F561A6">
      <w:pPr>
        <w:spacing w:after="0"/>
        <w:jc w:val="right"/>
        <w:rPr>
          <w:rFonts w:ascii="Times New Roman" w:hAnsi="Times New Roman" w:cs="Times New Roman"/>
          <w:sz w:val="20"/>
          <w:szCs w:val="20"/>
        </w:rPr>
      </w:pPr>
    </w:p>
    <w:p w14:paraId="1EF53699" w14:textId="41F0E555" w:rsidR="001E509C" w:rsidRDefault="001E509C" w:rsidP="00F561A6">
      <w:pPr>
        <w:spacing w:after="0"/>
        <w:jc w:val="right"/>
        <w:rPr>
          <w:rFonts w:ascii="Times New Roman" w:hAnsi="Times New Roman" w:cs="Times New Roman"/>
          <w:sz w:val="20"/>
          <w:szCs w:val="20"/>
        </w:rPr>
      </w:pPr>
    </w:p>
    <w:p w14:paraId="519AC64B" w14:textId="1505D4C3" w:rsidR="001E509C" w:rsidRDefault="001E509C" w:rsidP="00F561A6">
      <w:pPr>
        <w:spacing w:after="0"/>
        <w:jc w:val="right"/>
        <w:rPr>
          <w:rFonts w:ascii="Times New Roman" w:hAnsi="Times New Roman" w:cs="Times New Roman"/>
          <w:sz w:val="20"/>
          <w:szCs w:val="20"/>
        </w:rPr>
      </w:pPr>
    </w:p>
    <w:p w14:paraId="1BC00440" w14:textId="33A2DD9C" w:rsidR="001E509C" w:rsidRDefault="001E509C" w:rsidP="00F561A6">
      <w:pPr>
        <w:spacing w:after="0"/>
        <w:jc w:val="right"/>
        <w:rPr>
          <w:rFonts w:ascii="Times New Roman" w:hAnsi="Times New Roman" w:cs="Times New Roman"/>
          <w:sz w:val="20"/>
          <w:szCs w:val="20"/>
        </w:rPr>
      </w:pPr>
    </w:p>
    <w:p w14:paraId="24C585AB" w14:textId="18A3B4D6" w:rsidR="001E509C" w:rsidRDefault="001E509C" w:rsidP="0078485D">
      <w:pPr>
        <w:spacing w:after="0"/>
        <w:ind w:firstLine="0"/>
        <w:rPr>
          <w:rFonts w:ascii="Times New Roman" w:hAnsi="Times New Roman" w:cs="Times New Roman"/>
          <w:sz w:val="20"/>
          <w:szCs w:val="20"/>
        </w:rPr>
      </w:pPr>
    </w:p>
    <w:p w14:paraId="6AF6031A" w14:textId="77777777" w:rsidR="00E06E50" w:rsidRPr="00A00198" w:rsidRDefault="00E06E50" w:rsidP="00F561A6">
      <w:pPr>
        <w:spacing w:after="0"/>
        <w:jc w:val="right"/>
        <w:rPr>
          <w:rFonts w:ascii="Times New Roman" w:hAnsi="Times New Roman" w:cs="Times New Roman"/>
          <w:sz w:val="20"/>
          <w:szCs w:val="20"/>
        </w:rPr>
      </w:pPr>
    </w:p>
    <w:p w14:paraId="1CA3EE89" w14:textId="3066ECD4" w:rsidR="00430906" w:rsidRDefault="00430906" w:rsidP="00430906">
      <w:pPr>
        <w:rPr>
          <w:rFonts w:ascii="Times New Roman" w:hAnsi="Times New Roman" w:cs="Times New Roman"/>
          <w:b/>
          <w:sz w:val="20"/>
          <w:szCs w:val="20"/>
        </w:rPr>
      </w:pPr>
      <w:r w:rsidRPr="00430906">
        <w:rPr>
          <w:rFonts w:ascii="Times New Roman" w:hAnsi="Times New Roman" w:cs="Times New Roman"/>
          <w:b/>
          <w:sz w:val="20"/>
          <w:szCs w:val="20"/>
        </w:rPr>
        <w:t>Realizadas as tarefas pertinentes ao ETP, encaminho o documento solicitando ciência e aprovação para posterior elaboração do Termo de Referência e/ou Projeto Básico.</w:t>
      </w:r>
    </w:p>
    <w:p w14:paraId="77984902" w14:textId="77777777" w:rsidR="00430906" w:rsidRPr="00430906" w:rsidRDefault="00430906" w:rsidP="00430906">
      <w:pPr>
        <w:rPr>
          <w:rFonts w:ascii="Times New Roman" w:hAnsi="Times New Roman" w:cs="Times New Roman"/>
          <w:b/>
          <w:sz w:val="20"/>
          <w:szCs w:val="20"/>
        </w:rPr>
      </w:pPr>
    </w:p>
    <w:tbl>
      <w:tblPr>
        <w:tblStyle w:val="Tabelacomgrade"/>
        <w:tblW w:w="9918" w:type="dxa"/>
        <w:tblLook w:val="04A0" w:firstRow="1" w:lastRow="0" w:firstColumn="1" w:lastColumn="0" w:noHBand="0" w:noVBand="1"/>
      </w:tblPr>
      <w:tblGrid>
        <w:gridCol w:w="9918"/>
      </w:tblGrid>
      <w:tr w:rsidR="00430906" w14:paraId="54B2663D" w14:textId="77777777" w:rsidTr="000D70A5">
        <w:tc>
          <w:tcPr>
            <w:tcW w:w="9918" w:type="dxa"/>
          </w:tcPr>
          <w:p w14:paraId="74677CE4" w14:textId="77777777" w:rsidR="00430906" w:rsidRPr="00430906" w:rsidRDefault="00430906" w:rsidP="00430906">
            <w:pPr>
              <w:spacing w:after="0"/>
              <w:ind w:firstLine="0"/>
              <w:jc w:val="center"/>
              <w:rPr>
                <w:rFonts w:ascii="Times New Roman" w:hAnsi="Times New Roman" w:cs="Times New Roman"/>
                <w:b/>
                <w:sz w:val="20"/>
                <w:szCs w:val="20"/>
              </w:rPr>
            </w:pPr>
          </w:p>
          <w:p w14:paraId="412F304A" w14:textId="02C5C0EE" w:rsidR="00430906" w:rsidRDefault="00115AD4" w:rsidP="00430906">
            <w:pPr>
              <w:spacing w:after="0"/>
              <w:ind w:firstLine="0"/>
              <w:jc w:val="center"/>
              <w:rPr>
                <w:rFonts w:ascii="Times New Roman" w:hAnsi="Times New Roman" w:cs="Times New Roman"/>
                <w:b/>
                <w:sz w:val="20"/>
                <w:szCs w:val="20"/>
              </w:rPr>
            </w:pPr>
            <w:r w:rsidRPr="00430906">
              <w:rPr>
                <w:rFonts w:ascii="Times New Roman" w:hAnsi="Times New Roman" w:cs="Times New Roman"/>
                <w:b/>
                <w:sz w:val="20"/>
                <w:szCs w:val="20"/>
              </w:rPr>
              <w:t xml:space="preserve">SECRETARIA MUNICIPAL DE </w:t>
            </w:r>
            <w:r w:rsidR="0078485D">
              <w:rPr>
                <w:rFonts w:ascii="Times New Roman" w:hAnsi="Times New Roman" w:cs="Times New Roman"/>
                <w:b/>
                <w:sz w:val="20"/>
                <w:szCs w:val="20"/>
              </w:rPr>
              <w:t>ADMINITRAÇÃO, FAZENDA E PLANEJAMENTO</w:t>
            </w:r>
            <w:r w:rsidRPr="00430906">
              <w:rPr>
                <w:rFonts w:ascii="Times New Roman" w:hAnsi="Times New Roman" w:cs="Times New Roman"/>
                <w:b/>
                <w:sz w:val="20"/>
                <w:szCs w:val="20"/>
              </w:rPr>
              <w:t>:</w:t>
            </w:r>
          </w:p>
          <w:p w14:paraId="425C5FAB" w14:textId="77777777" w:rsidR="00430906" w:rsidRPr="00430906" w:rsidRDefault="00430906" w:rsidP="00430906">
            <w:pPr>
              <w:spacing w:after="0"/>
              <w:ind w:firstLine="0"/>
              <w:jc w:val="center"/>
              <w:rPr>
                <w:rFonts w:ascii="Times New Roman" w:hAnsi="Times New Roman" w:cs="Times New Roman"/>
                <w:b/>
                <w:sz w:val="20"/>
                <w:szCs w:val="20"/>
              </w:rPr>
            </w:pPr>
          </w:p>
          <w:p w14:paraId="4A5C4B4B" w14:textId="77777777" w:rsidR="00430906" w:rsidRPr="00430906" w:rsidRDefault="00430906" w:rsidP="00430906">
            <w:pPr>
              <w:spacing w:after="0"/>
              <w:ind w:firstLine="314"/>
              <w:rPr>
                <w:rFonts w:ascii="Times New Roman" w:hAnsi="Times New Roman" w:cs="Times New Roman"/>
                <w:b/>
                <w:sz w:val="20"/>
                <w:szCs w:val="20"/>
              </w:rPr>
            </w:pPr>
            <w:r w:rsidRPr="00430906">
              <w:rPr>
                <w:rFonts w:ascii="Times New Roman" w:hAnsi="Times New Roman" w:cs="Times New Roman"/>
                <w:b/>
                <w:sz w:val="20"/>
                <w:szCs w:val="20"/>
              </w:rPr>
              <w:t>Parecer conclusivo de ciência e aprovação:</w:t>
            </w:r>
          </w:p>
          <w:p w14:paraId="64991933" w14:textId="2B055999" w:rsidR="00430906" w:rsidRPr="000D70A5" w:rsidRDefault="000D70A5" w:rsidP="000D70A5">
            <w:pPr>
              <w:spacing w:after="0"/>
              <w:ind w:firstLine="591"/>
              <w:rPr>
                <w:rFonts w:ascii="Times New Roman" w:hAnsi="Times New Roman" w:cs="Times New Roman"/>
                <w:sz w:val="20"/>
                <w:szCs w:val="20"/>
              </w:rPr>
            </w:pPr>
            <w:r>
              <w:rPr>
                <w:rFonts w:ascii="Times New Roman" w:hAnsi="Times New Roman" w:cs="Times New Roman"/>
                <w:sz w:val="20"/>
                <w:szCs w:val="20"/>
              </w:rPr>
              <w:t xml:space="preserve">- </w:t>
            </w:r>
            <w:r w:rsidRPr="000D70A5">
              <w:rPr>
                <w:rFonts w:ascii="Times New Roman" w:hAnsi="Times New Roman" w:cs="Times New Roman"/>
                <w:sz w:val="20"/>
                <w:szCs w:val="20"/>
              </w:rPr>
              <w:t>Aprovo o Estudo Técnico Preliminar (ETP), por seus próprios fundamentos.</w:t>
            </w:r>
          </w:p>
          <w:p w14:paraId="37544A5F" w14:textId="77777777" w:rsidR="000D70A5" w:rsidRDefault="000D70A5" w:rsidP="000D70A5">
            <w:pPr>
              <w:spacing w:after="0"/>
              <w:ind w:firstLine="314"/>
              <w:rPr>
                <w:rFonts w:ascii="Times New Roman" w:hAnsi="Times New Roman" w:cs="Times New Roman"/>
                <w:b/>
                <w:sz w:val="20"/>
                <w:szCs w:val="20"/>
              </w:rPr>
            </w:pPr>
          </w:p>
          <w:p w14:paraId="0FB0E4C0" w14:textId="77777777" w:rsidR="00430906" w:rsidRPr="00430906" w:rsidRDefault="00430906" w:rsidP="00430906">
            <w:pPr>
              <w:spacing w:after="0"/>
              <w:ind w:firstLine="0"/>
              <w:jc w:val="center"/>
              <w:rPr>
                <w:rFonts w:ascii="Times New Roman" w:hAnsi="Times New Roman" w:cs="Times New Roman"/>
                <w:b/>
                <w:sz w:val="20"/>
                <w:szCs w:val="20"/>
              </w:rPr>
            </w:pPr>
          </w:p>
          <w:p w14:paraId="6068AB6B" w14:textId="77777777" w:rsidR="00430906" w:rsidRPr="00430906" w:rsidRDefault="00430906" w:rsidP="00430906">
            <w:pPr>
              <w:spacing w:after="0"/>
              <w:ind w:firstLine="0"/>
              <w:jc w:val="center"/>
              <w:rPr>
                <w:rFonts w:ascii="Times New Roman" w:hAnsi="Times New Roman" w:cs="Times New Roman"/>
                <w:b/>
                <w:sz w:val="20"/>
                <w:szCs w:val="20"/>
              </w:rPr>
            </w:pPr>
          </w:p>
          <w:p w14:paraId="2A85054F" w14:textId="70A842F1" w:rsidR="00430906" w:rsidRDefault="00430906" w:rsidP="00430906">
            <w:pPr>
              <w:spacing w:after="0"/>
              <w:ind w:firstLine="0"/>
              <w:jc w:val="center"/>
              <w:rPr>
                <w:rFonts w:ascii="Times New Roman" w:hAnsi="Times New Roman" w:cs="Times New Roman"/>
                <w:sz w:val="20"/>
                <w:szCs w:val="20"/>
              </w:rPr>
            </w:pPr>
            <w:r w:rsidRPr="000D70A5">
              <w:rPr>
                <w:rFonts w:ascii="Times New Roman" w:hAnsi="Times New Roman" w:cs="Times New Roman"/>
                <w:sz w:val="20"/>
                <w:szCs w:val="20"/>
              </w:rPr>
              <w:t xml:space="preserve">Paverama/RS, </w:t>
            </w:r>
            <w:r w:rsidR="002A7E44">
              <w:rPr>
                <w:rFonts w:ascii="Times New Roman" w:hAnsi="Times New Roman" w:cs="Times New Roman"/>
                <w:sz w:val="20"/>
                <w:szCs w:val="20"/>
              </w:rPr>
              <w:t>2</w:t>
            </w:r>
            <w:r w:rsidR="00DE69F3">
              <w:rPr>
                <w:rFonts w:ascii="Times New Roman" w:hAnsi="Times New Roman" w:cs="Times New Roman"/>
                <w:sz w:val="20"/>
                <w:szCs w:val="20"/>
              </w:rPr>
              <w:t>7</w:t>
            </w:r>
            <w:r w:rsidR="000D70A5" w:rsidRPr="000D70A5">
              <w:rPr>
                <w:rFonts w:ascii="Times New Roman" w:hAnsi="Times New Roman" w:cs="Times New Roman"/>
                <w:sz w:val="20"/>
                <w:szCs w:val="20"/>
              </w:rPr>
              <w:t xml:space="preserve"> d</w:t>
            </w:r>
            <w:r w:rsidRPr="000D70A5">
              <w:rPr>
                <w:rFonts w:ascii="Times New Roman" w:hAnsi="Times New Roman" w:cs="Times New Roman"/>
                <w:sz w:val="20"/>
                <w:szCs w:val="20"/>
              </w:rPr>
              <w:t xml:space="preserve">e </w:t>
            </w:r>
            <w:r w:rsidR="000D70A5" w:rsidRPr="000D70A5">
              <w:rPr>
                <w:rFonts w:ascii="Times New Roman" w:hAnsi="Times New Roman" w:cs="Times New Roman"/>
                <w:sz w:val="20"/>
                <w:szCs w:val="20"/>
              </w:rPr>
              <w:t>maio</w:t>
            </w:r>
            <w:r w:rsidRPr="000D70A5">
              <w:rPr>
                <w:rFonts w:ascii="Times New Roman" w:hAnsi="Times New Roman" w:cs="Times New Roman"/>
                <w:sz w:val="20"/>
                <w:szCs w:val="20"/>
              </w:rPr>
              <w:t xml:space="preserve"> de </w:t>
            </w:r>
            <w:r w:rsidR="000D70A5" w:rsidRPr="000D70A5">
              <w:rPr>
                <w:rFonts w:ascii="Times New Roman" w:hAnsi="Times New Roman" w:cs="Times New Roman"/>
                <w:sz w:val="20"/>
                <w:szCs w:val="20"/>
              </w:rPr>
              <w:t>2024</w:t>
            </w:r>
            <w:r w:rsidRPr="000D70A5">
              <w:rPr>
                <w:rFonts w:ascii="Times New Roman" w:hAnsi="Times New Roman" w:cs="Times New Roman"/>
                <w:sz w:val="20"/>
                <w:szCs w:val="20"/>
              </w:rPr>
              <w:t>.</w:t>
            </w:r>
          </w:p>
          <w:p w14:paraId="4747799B" w14:textId="77777777" w:rsidR="000D70A5" w:rsidRPr="000D70A5" w:rsidRDefault="000D70A5" w:rsidP="00430906">
            <w:pPr>
              <w:spacing w:after="0"/>
              <w:ind w:firstLine="0"/>
              <w:jc w:val="center"/>
              <w:rPr>
                <w:rFonts w:ascii="Times New Roman" w:hAnsi="Times New Roman" w:cs="Times New Roman"/>
                <w:sz w:val="20"/>
                <w:szCs w:val="20"/>
              </w:rPr>
            </w:pPr>
          </w:p>
          <w:p w14:paraId="4C296E95" w14:textId="77777777" w:rsidR="00430906" w:rsidRPr="000D70A5" w:rsidRDefault="00430906" w:rsidP="00430906">
            <w:pPr>
              <w:spacing w:after="0"/>
              <w:ind w:firstLine="0"/>
              <w:jc w:val="center"/>
              <w:rPr>
                <w:rFonts w:ascii="Times New Roman" w:hAnsi="Times New Roman" w:cs="Times New Roman"/>
                <w:sz w:val="20"/>
                <w:szCs w:val="20"/>
              </w:rPr>
            </w:pPr>
          </w:p>
          <w:p w14:paraId="6C841D86" w14:textId="516BAEA8" w:rsidR="00430906" w:rsidRPr="000D70A5" w:rsidRDefault="00430906" w:rsidP="00430906">
            <w:pPr>
              <w:spacing w:after="0"/>
              <w:ind w:firstLine="0"/>
              <w:jc w:val="center"/>
              <w:rPr>
                <w:rFonts w:ascii="Times New Roman" w:hAnsi="Times New Roman" w:cs="Times New Roman"/>
                <w:b/>
                <w:sz w:val="20"/>
                <w:szCs w:val="20"/>
              </w:rPr>
            </w:pPr>
            <w:r w:rsidRPr="000D70A5">
              <w:rPr>
                <w:rFonts w:ascii="Times New Roman" w:hAnsi="Times New Roman" w:cs="Times New Roman"/>
                <w:b/>
                <w:sz w:val="20"/>
                <w:szCs w:val="20"/>
              </w:rPr>
              <w:t>_______________________________________</w:t>
            </w:r>
          </w:p>
          <w:p w14:paraId="7151FEA7" w14:textId="5ED7DA29" w:rsidR="000D70A5" w:rsidRPr="000D70A5" w:rsidRDefault="0078485D" w:rsidP="000D70A5">
            <w:pPr>
              <w:spacing w:after="0"/>
              <w:ind w:firstLine="0"/>
              <w:jc w:val="center"/>
              <w:rPr>
                <w:rFonts w:ascii="Times New Roman" w:hAnsi="Times New Roman" w:cs="Times New Roman"/>
                <w:b/>
                <w:sz w:val="20"/>
                <w:szCs w:val="20"/>
              </w:rPr>
            </w:pPr>
            <w:r>
              <w:rPr>
                <w:rFonts w:ascii="Times New Roman" w:hAnsi="Times New Roman" w:cs="Times New Roman"/>
                <w:b/>
                <w:sz w:val="20"/>
                <w:szCs w:val="20"/>
              </w:rPr>
              <w:t>TAILA MONIQUE DE VARGAS PEDROSO</w:t>
            </w:r>
          </w:p>
          <w:p w14:paraId="1FC1FA4B" w14:textId="261A6D36" w:rsidR="00430906" w:rsidRDefault="000D70A5" w:rsidP="000D70A5">
            <w:pPr>
              <w:spacing w:after="0"/>
              <w:ind w:firstLine="0"/>
              <w:jc w:val="center"/>
              <w:rPr>
                <w:rFonts w:ascii="Times New Roman" w:hAnsi="Times New Roman" w:cs="Times New Roman"/>
                <w:b/>
                <w:sz w:val="20"/>
                <w:szCs w:val="20"/>
              </w:rPr>
            </w:pPr>
            <w:r w:rsidRPr="000D70A5">
              <w:rPr>
                <w:rFonts w:ascii="Times New Roman" w:hAnsi="Times New Roman" w:cs="Times New Roman"/>
                <w:b/>
                <w:sz w:val="20"/>
                <w:szCs w:val="20"/>
              </w:rPr>
              <w:t xml:space="preserve">Secretária Municipal de </w:t>
            </w:r>
            <w:r w:rsidR="0078485D">
              <w:rPr>
                <w:rFonts w:ascii="Times New Roman" w:hAnsi="Times New Roman" w:cs="Times New Roman"/>
                <w:b/>
                <w:sz w:val="20"/>
                <w:szCs w:val="20"/>
              </w:rPr>
              <w:t>Administração, Fazenda e Planejamento</w:t>
            </w:r>
          </w:p>
          <w:p w14:paraId="3B308053" w14:textId="77777777" w:rsidR="00E06E50" w:rsidRPr="000D70A5" w:rsidRDefault="00E06E50" w:rsidP="000D70A5">
            <w:pPr>
              <w:spacing w:after="0"/>
              <w:ind w:firstLine="0"/>
              <w:jc w:val="center"/>
              <w:rPr>
                <w:rFonts w:ascii="Times New Roman" w:hAnsi="Times New Roman" w:cs="Times New Roman"/>
                <w:b/>
                <w:sz w:val="20"/>
                <w:szCs w:val="20"/>
              </w:rPr>
            </w:pPr>
          </w:p>
          <w:p w14:paraId="3E4769CB" w14:textId="798934F8" w:rsidR="000D70A5" w:rsidRDefault="000D70A5" w:rsidP="000D70A5">
            <w:pPr>
              <w:spacing w:after="0"/>
              <w:ind w:firstLine="0"/>
              <w:jc w:val="center"/>
              <w:rPr>
                <w:rFonts w:ascii="Times New Roman" w:hAnsi="Times New Roman" w:cs="Times New Roman"/>
                <w:b/>
                <w:sz w:val="20"/>
                <w:szCs w:val="20"/>
              </w:rPr>
            </w:pPr>
          </w:p>
        </w:tc>
      </w:tr>
    </w:tbl>
    <w:p w14:paraId="19528256" w14:textId="77777777" w:rsidR="00117BBF" w:rsidRPr="00A00198" w:rsidRDefault="00117BBF" w:rsidP="00F561A6">
      <w:pPr>
        <w:spacing w:after="0"/>
        <w:jc w:val="center"/>
        <w:rPr>
          <w:rFonts w:ascii="Times New Roman" w:hAnsi="Times New Roman" w:cs="Times New Roman"/>
          <w:b/>
          <w:sz w:val="20"/>
          <w:szCs w:val="20"/>
        </w:rPr>
      </w:pPr>
      <w:bookmarkStart w:id="0" w:name="_GoBack"/>
      <w:bookmarkEnd w:id="0"/>
    </w:p>
    <w:sectPr w:rsidR="00117BBF" w:rsidRPr="00A00198" w:rsidSect="0027426C">
      <w:headerReference w:type="default" r:id="rId9"/>
      <w:footerReference w:type="default" r:id="rId10"/>
      <w:headerReference w:type="first" r:id="rId11"/>
      <w:footerReference w:type="first" r:id="rId12"/>
      <w:pgSz w:w="11906" w:h="16838" w:code="9"/>
      <w:pgMar w:top="1843" w:right="1133" w:bottom="1701" w:left="1134" w:header="11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214E7" w14:textId="77777777" w:rsidR="00F66D18" w:rsidRDefault="00F66D18" w:rsidP="009F2D5E">
      <w:pPr>
        <w:spacing w:after="0"/>
      </w:pPr>
      <w:r>
        <w:separator/>
      </w:r>
    </w:p>
  </w:endnote>
  <w:endnote w:type="continuationSeparator" w:id="0">
    <w:p w14:paraId="563FD72D" w14:textId="77777777" w:rsidR="00F66D18" w:rsidRDefault="00F66D18" w:rsidP="009F2D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4"/>
        <w:szCs w:val="14"/>
      </w:rPr>
      <w:id w:val="1414894699"/>
      <w:docPartObj>
        <w:docPartGallery w:val="Page Numbers (Bottom of Page)"/>
        <w:docPartUnique/>
      </w:docPartObj>
    </w:sdtPr>
    <w:sdtEndPr/>
    <w:sdtContent>
      <w:sdt>
        <w:sdtPr>
          <w:rPr>
            <w:sz w:val="14"/>
            <w:szCs w:val="14"/>
          </w:rPr>
          <w:id w:val="723338103"/>
          <w:docPartObj>
            <w:docPartGallery w:val="Page Numbers (Top of Page)"/>
            <w:docPartUnique/>
          </w:docPartObj>
        </w:sdtPr>
        <w:sdtEndPr/>
        <w:sdtContent>
          <w:p w14:paraId="4952FB71" w14:textId="32F77F35" w:rsidR="00D31344" w:rsidRPr="002E46A9" w:rsidRDefault="00822D53">
            <w:pPr>
              <w:pStyle w:val="Rodap"/>
              <w:jc w:val="right"/>
              <w:rPr>
                <w:sz w:val="14"/>
                <w:szCs w:val="14"/>
              </w:rPr>
            </w:pPr>
            <w:r>
              <w:rPr>
                <w:noProof/>
                <w:sz w:val="14"/>
                <w:szCs w:val="14"/>
                <w:lang w:eastAsia="pt-BR"/>
              </w:rPr>
              <w:drawing>
                <wp:anchor distT="0" distB="0" distL="114300" distR="114300" simplePos="0" relativeHeight="251664384" behindDoc="1" locked="0" layoutInCell="1" allowOverlap="1" wp14:anchorId="4E66E4DF" wp14:editId="77B927D7">
                  <wp:simplePos x="0" y="0"/>
                  <wp:positionH relativeFrom="column">
                    <wp:posOffset>692687</wp:posOffset>
                  </wp:positionH>
                  <wp:positionV relativeFrom="paragraph">
                    <wp:posOffset>-457819</wp:posOffset>
                  </wp:positionV>
                  <wp:extent cx="4704715" cy="771525"/>
                  <wp:effectExtent l="0" t="0" r="635" b="9525"/>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04715" cy="771525"/>
                          </a:xfrm>
                          <a:prstGeom prst="rect">
                            <a:avLst/>
                          </a:prstGeom>
                          <a:noFill/>
                        </pic:spPr>
                      </pic:pic>
                    </a:graphicData>
                  </a:graphic>
                  <wp14:sizeRelH relativeFrom="page">
                    <wp14:pctWidth>0</wp14:pctWidth>
                  </wp14:sizeRelH>
                  <wp14:sizeRelV relativeFrom="page">
                    <wp14:pctHeight>0</wp14:pctHeight>
                  </wp14:sizeRelV>
                </wp:anchor>
              </w:drawing>
            </w:r>
            <w:r w:rsidR="00D31344" w:rsidRPr="002E46A9">
              <w:rPr>
                <w:sz w:val="14"/>
                <w:szCs w:val="14"/>
              </w:rPr>
              <w:t xml:space="preserve">Página </w:t>
            </w:r>
            <w:r w:rsidR="00D31344" w:rsidRPr="002E46A9">
              <w:rPr>
                <w:b/>
                <w:bCs/>
                <w:sz w:val="14"/>
                <w:szCs w:val="14"/>
              </w:rPr>
              <w:fldChar w:fldCharType="begin"/>
            </w:r>
            <w:r w:rsidR="00D31344" w:rsidRPr="002E46A9">
              <w:rPr>
                <w:b/>
                <w:bCs/>
                <w:sz w:val="14"/>
                <w:szCs w:val="14"/>
              </w:rPr>
              <w:instrText>PAGE</w:instrText>
            </w:r>
            <w:r w:rsidR="00D31344" w:rsidRPr="002E46A9">
              <w:rPr>
                <w:b/>
                <w:bCs/>
                <w:sz w:val="14"/>
                <w:szCs w:val="14"/>
              </w:rPr>
              <w:fldChar w:fldCharType="separate"/>
            </w:r>
            <w:r w:rsidR="00C94FA6">
              <w:rPr>
                <w:b/>
                <w:bCs/>
                <w:noProof/>
                <w:sz w:val="14"/>
                <w:szCs w:val="14"/>
              </w:rPr>
              <w:t>11</w:t>
            </w:r>
            <w:r w:rsidR="00D31344" w:rsidRPr="002E46A9">
              <w:rPr>
                <w:b/>
                <w:bCs/>
                <w:sz w:val="14"/>
                <w:szCs w:val="14"/>
              </w:rPr>
              <w:fldChar w:fldCharType="end"/>
            </w:r>
            <w:r w:rsidR="00D31344" w:rsidRPr="002E46A9">
              <w:rPr>
                <w:sz w:val="14"/>
                <w:szCs w:val="14"/>
              </w:rPr>
              <w:t xml:space="preserve"> de </w:t>
            </w:r>
            <w:r w:rsidR="00D31344" w:rsidRPr="002E46A9">
              <w:rPr>
                <w:b/>
                <w:bCs/>
                <w:sz w:val="14"/>
                <w:szCs w:val="14"/>
              </w:rPr>
              <w:fldChar w:fldCharType="begin"/>
            </w:r>
            <w:r w:rsidR="00D31344" w:rsidRPr="002E46A9">
              <w:rPr>
                <w:b/>
                <w:bCs/>
                <w:sz w:val="14"/>
                <w:szCs w:val="14"/>
              </w:rPr>
              <w:instrText>NUMPAGES</w:instrText>
            </w:r>
            <w:r w:rsidR="00D31344" w:rsidRPr="002E46A9">
              <w:rPr>
                <w:b/>
                <w:bCs/>
                <w:sz w:val="14"/>
                <w:szCs w:val="14"/>
              </w:rPr>
              <w:fldChar w:fldCharType="separate"/>
            </w:r>
            <w:r w:rsidR="00C94FA6">
              <w:rPr>
                <w:b/>
                <w:bCs/>
                <w:noProof/>
                <w:sz w:val="14"/>
                <w:szCs w:val="14"/>
              </w:rPr>
              <w:t>11</w:t>
            </w:r>
            <w:r w:rsidR="00D31344" w:rsidRPr="002E46A9">
              <w:rPr>
                <w:b/>
                <w:bCs/>
                <w:sz w:val="14"/>
                <w:szCs w:val="14"/>
              </w:rPr>
              <w:fldChar w:fldCharType="end"/>
            </w:r>
          </w:p>
        </w:sdtContent>
      </w:sdt>
    </w:sdtContent>
  </w:sdt>
  <w:p w14:paraId="3D15040F" w14:textId="77777777" w:rsidR="00D31344" w:rsidRPr="00EC4156" w:rsidRDefault="00D31344" w:rsidP="00EC4156">
    <w:pPr>
      <w:pStyle w:val="Rodap"/>
      <w:ind w:firstLine="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4"/>
        <w:szCs w:val="14"/>
      </w:rPr>
      <w:id w:val="1917286773"/>
      <w:docPartObj>
        <w:docPartGallery w:val="Page Numbers (Top of Page)"/>
        <w:docPartUnique/>
      </w:docPartObj>
    </w:sdtPr>
    <w:sdtEndPr/>
    <w:sdtContent>
      <w:p w14:paraId="3F8E410B" w14:textId="39261D07" w:rsidR="00D31344" w:rsidRDefault="00D31344" w:rsidP="007B19F6">
        <w:pPr>
          <w:pStyle w:val="Rodap"/>
          <w:jc w:val="right"/>
          <w:rPr>
            <w:sz w:val="14"/>
            <w:szCs w:val="14"/>
          </w:rPr>
        </w:pPr>
        <w:r>
          <w:rPr>
            <w:noProof/>
            <w:lang w:eastAsia="pt-BR"/>
          </w:rPr>
          <w:drawing>
            <wp:anchor distT="0" distB="0" distL="114300" distR="114300" simplePos="0" relativeHeight="251659264" behindDoc="1" locked="0" layoutInCell="1" allowOverlap="1" wp14:anchorId="7D3FDA19" wp14:editId="3C769463">
              <wp:simplePos x="0" y="0"/>
              <wp:positionH relativeFrom="column">
                <wp:posOffset>21590</wp:posOffset>
              </wp:positionH>
              <wp:positionV relativeFrom="paragraph">
                <wp:posOffset>-789305</wp:posOffset>
              </wp:positionV>
              <wp:extent cx="6322060" cy="1122045"/>
              <wp:effectExtent l="0" t="0" r="2540" b="1905"/>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2060" cy="1122045"/>
                      </a:xfrm>
                      <a:prstGeom prst="rect">
                        <a:avLst/>
                      </a:prstGeom>
                      <a:noFill/>
                    </pic:spPr>
                  </pic:pic>
                </a:graphicData>
              </a:graphic>
              <wp14:sizeRelH relativeFrom="page">
                <wp14:pctWidth>0</wp14:pctWidth>
              </wp14:sizeRelH>
              <wp14:sizeRelV relativeFrom="page">
                <wp14:pctHeight>0</wp14:pctHeight>
              </wp14:sizeRelV>
            </wp:anchor>
          </w:drawing>
        </w:r>
        <w:r w:rsidRPr="002E46A9">
          <w:rPr>
            <w:sz w:val="14"/>
            <w:szCs w:val="14"/>
          </w:rPr>
          <w:t xml:space="preserve">Página </w:t>
        </w:r>
        <w:r w:rsidRPr="002E46A9">
          <w:rPr>
            <w:b/>
            <w:bCs/>
            <w:sz w:val="14"/>
            <w:szCs w:val="14"/>
          </w:rPr>
          <w:fldChar w:fldCharType="begin"/>
        </w:r>
        <w:r w:rsidRPr="002E46A9">
          <w:rPr>
            <w:b/>
            <w:bCs/>
            <w:sz w:val="14"/>
            <w:szCs w:val="14"/>
          </w:rPr>
          <w:instrText>PAGE</w:instrText>
        </w:r>
        <w:r w:rsidRPr="002E46A9">
          <w:rPr>
            <w:b/>
            <w:bCs/>
            <w:sz w:val="14"/>
            <w:szCs w:val="14"/>
          </w:rPr>
          <w:fldChar w:fldCharType="separate"/>
        </w:r>
        <w:r w:rsidR="00C94FA6">
          <w:rPr>
            <w:b/>
            <w:bCs/>
            <w:noProof/>
            <w:sz w:val="14"/>
            <w:szCs w:val="14"/>
          </w:rPr>
          <w:t>1</w:t>
        </w:r>
        <w:r w:rsidRPr="002E46A9">
          <w:rPr>
            <w:b/>
            <w:bCs/>
            <w:sz w:val="14"/>
            <w:szCs w:val="14"/>
          </w:rPr>
          <w:fldChar w:fldCharType="end"/>
        </w:r>
        <w:r w:rsidRPr="002E46A9">
          <w:rPr>
            <w:sz w:val="14"/>
            <w:szCs w:val="14"/>
          </w:rPr>
          <w:t xml:space="preserve"> de </w:t>
        </w:r>
        <w:r w:rsidRPr="002E46A9">
          <w:rPr>
            <w:b/>
            <w:bCs/>
            <w:sz w:val="14"/>
            <w:szCs w:val="14"/>
          </w:rPr>
          <w:fldChar w:fldCharType="begin"/>
        </w:r>
        <w:r w:rsidRPr="002E46A9">
          <w:rPr>
            <w:b/>
            <w:bCs/>
            <w:sz w:val="14"/>
            <w:szCs w:val="14"/>
          </w:rPr>
          <w:instrText>NUMPAGES</w:instrText>
        </w:r>
        <w:r w:rsidRPr="002E46A9">
          <w:rPr>
            <w:b/>
            <w:bCs/>
            <w:sz w:val="14"/>
            <w:szCs w:val="14"/>
          </w:rPr>
          <w:fldChar w:fldCharType="separate"/>
        </w:r>
        <w:r w:rsidR="00C94FA6">
          <w:rPr>
            <w:b/>
            <w:bCs/>
            <w:noProof/>
            <w:sz w:val="14"/>
            <w:szCs w:val="14"/>
          </w:rPr>
          <w:t>11</w:t>
        </w:r>
        <w:r w:rsidRPr="002E46A9">
          <w:rPr>
            <w:b/>
            <w:bCs/>
            <w:sz w:val="14"/>
            <w:szCs w:val="14"/>
          </w:rPr>
          <w:fldChar w:fldCharType="end"/>
        </w:r>
      </w:p>
    </w:sdtContent>
  </w:sdt>
  <w:p w14:paraId="756ECB14" w14:textId="338FE7CF" w:rsidR="00D31344" w:rsidRDefault="00D31344">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19375" w14:textId="77777777" w:rsidR="00F66D18" w:rsidRDefault="00F66D18" w:rsidP="009F2D5E">
      <w:pPr>
        <w:spacing w:after="0"/>
      </w:pPr>
      <w:r>
        <w:separator/>
      </w:r>
    </w:p>
  </w:footnote>
  <w:footnote w:type="continuationSeparator" w:id="0">
    <w:p w14:paraId="220BBCF6" w14:textId="77777777" w:rsidR="00F66D18" w:rsidRDefault="00F66D18" w:rsidP="009F2D5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3404D" w14:textId="77777777" w:rsidR="00D31344" w:rsidRDefault="00D31344">
    <w:pPr>
      <w:pStyle w:val="Cabealho"/>
    </w:pPr>
  </w:p>
  <w:tbl>
    <w:tblPr>
      <w:tblStyle w:val="Tabelacomgrade"/>
      <w:tblW w:w="1020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38"/>
      <w:gridCol w:w="4961"/>
      <w:gridCol w:w="3402"/>
    </w:tblGrid>
    <w:tr w:rsidR="00D31344" w14:paraId="0013C613" w14:textId="77777777" w:rsidTr="005A641F">
      <w:trPr>
        <w:trHeight w:val="930"/>
      </w:trPr>
      <w:tc>
        <w:tcPr>
          <w:tcW w:w="1838" w:type="dxa"/>
          <w:vAlign w:val="center"/>
        </w:tcPr>
        <w:p w14:paraId="5656840B" w14:textId="7DA9D9AE" w:rsidR="00D31344" w:rsidRDefault="00D31344" w:rsidP="00D15024">
          <w:pPr>
            <w:pStyle w:val="Cabealho"/>
            <w:ind w:firstLine="0"/>
            <w:jc w:val="center"/>
          </w:pPr>
        </w:p>
      </w:tc>
      <w:tc>
        <w:tcPr>
          <w:tcW w:w="4961" w:type="dxa"/>
          <w:vAlign w:val="center"/>
        </w:tcPr>
        <w:p w14:paraId="62003A3B" w14:textId="474EC1E4" w:rsidR="00D31344" w:rsidRDefault="00D31344" w:rsidP="00D15024">
          <w:pPr>
            <w:pStyle w:val="Cabealho"/>
            <w:ind w:firstLine="0"/>
          </w:pPr>
          <w:r>
            <w:rPr>
              <w:noProof/>
              <w:lang w:eastAsia="pt-BR"/>
            </w:rPr>
            <w:drawing>
              <wp:anchor distT="0" distB="0" distL="114300" distR="114300" simplePos="0" relativeHeight="251663360" behindDoc="1" locked="0" layoutInCell="1" allowOverlap="1" wp14:anchorId="337114DB" wp14:editId="6C2678D9">
                <wp:simplePos x="0" y="0"/>
                <wp:positionH relativeFrom="column">
                  <wp:posOffset>-438150</wp:posOffset>
                </wp:positionH>
                <wp:positionV relativeFrom="paragraph">
                  <wp:posOffset>-78105</wp:posOffset>
                </wp:positionV>
                <wp:extent cx="4377055" cy="981710"/>
                <wp:effectExtent l="0" t="0" r="4445" b="889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77055" cy="981710"/>
                        </a:xfrm>
                        <a:prstGeom prst="rect">
                          <a:avLst/>
                        </a:prstGeom>
                        <a:noFill/>
                      </pic:spPr>
                    </pic:pic>
                  </a:graphicData>
                </a:graphic>
                <wp14:sizeRelH relativeFrom="page">
                  <wp14:pctWidth>0</wp14:pctWidth>
                </wp14:sizeRelH>
                <wp14:sizeRelV relativeFrom="page">
                  <wp14:pctHeight>0</wp14:pctHeight>
                </wp14:sizeRelV>
              </wp:anchor>
            </w:drawing>
          </w:r>
        </w:p>
      </w:tc>
      <w:tc>
        <w:tcPr>
          <w:tcW w:w="3402" w:type="dxa"/>
          <w:vAlign w:val="center"/>
        </w:tcPr>
        <w:p w14:paraId="03E418B2" w14:textId="6BAB5066" w:rsidR="00D31344" w:rsidRDefault="00D31344" w:rsidP="005A641F">
          <w:pPr>
            <w:pStyle w:val="Cabealho"/>
            <w:ind w:firstLine="0"/>
            <w:jc w:val="center"/>
          </w:pPr>
        </w:p>
      </w:tc>
    </w:tr>
  </w:tbl>
  <w:p w14:paraId="0AD627A5" w14:textId="62B23590" w:rsidR="00D31344" w:rsidRDefault="00D31344" w:rsidP="00C47D4F">
    <w:pPr>
      <w:pStyle w:val="Cabealho"/>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C3721" w14:textId="08FC45AB" w:rsidR="00D31344" w:rsidRDefault="00D31344">
    <w:pPr>
      <w:pStyle w:val="Cabealho"/>
    </w:pPr>
    <w:r>
      <w:rPr>
        <w:noProof/>
        <w:lang w:eastAsia="pt-BR"/>
      </w:rPr>
      <w:drawing>
        <wp:anchor distT="0" distB="0" distL="114300" distR="114300" simplePos="0" relativeHeight="251658240" behindDoc="1" locked="0" layoutInCell="1" allowOverlap="1" wp14:anchorId="6EBFB506" wp14:editId="797C4B29">
          <wp:simplePos x="0" y="0"/>
          <wp:positionH relativeFrom="column">
            <wp:posOffset>993140</wp:posOffset>
          </wp:positionH>
          <wp:positionV relativeFrom="paragraph">
            <wp:posOffset>4445</wp:posOffset>
          </wp:positionV>
          <wp:extent cx="4377055" cy="981710"/>
          <wp:effectExtent l="0" t="0" r="4445" b="889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77055" cy="9817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72176"/>
    <w:multiLevelType w:val="hybridMultilevel"/>
    <w:tmpl w:val="8130B570"/>
    <w:lvl w:ilvl="0" w:tplc="BF0CDFF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 w15:restartNumberingAfterBreak="0">
    <w:nsid w:val="142A31D8"/>
    <w:multiLevelType w:val="hybridMultilevel"/>
    <w:tmpl w:val="4254DA86"/>
    <w:lvl w:ilvl="0" w:tplc="034CDD2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1A7650E2"/>
    <w:multiLevelType w:val="hybridMultilevel"/>
    <w:tmpl w:val="1A0E134C"/>
    <w:lvl w:ilvl="0" w:tplc="1FF428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1AB95126"/>
    <w:multiLevelType w:val="hybridMultilevel"/>
    <w:tmpl w:val="E1E4A8BA"/>
    <w:lvl w:ilvl="0" w:tplc="0416000F">
      <w:start w:val="1"/>
      <w:numFmt w:val="decimal"/>
      <w:lvlText w:val="%1."/>
      <w:lvlJc w:val="left"/>
      <w:pPr>
        <w:ind w:left="1316" w:hanging="360"/>
      </w:pPr>
    </w:lvl>
    <w:lvl w:ilvl="1" w:tplc="04160019" w:tentative="1">
      <w:start w:val="1"/>
      <w:numFmt w:val="lowerLetter"/>
      <w:lvlText w:val="%2."/>
      <w:lvlJc w:val="left"/>
      <w:pPr>
        <w:ind w:left="2036" w:hanging="360"/>
      </w:pPr>
    </w:lvl>
    <w:lvl w:ilvl="2" w:tplc="0416001B" w:tentative="1">
      <w:start w:val="1"/>
      <w:numFmt w:val="lowerRoman"/>
      <w:lvlText w:val="%3."/>
      <w:lvlJc w:val="right"/>
      <w:pPr>
        <w:ind w:left="2756" w:hanging="180"/>
      </w:pPr>
    </w:lvl>
    <w:lvl w:ilvl="3" w:tplc="0416000F" w:tentative="1">
      <w:start w:val="1"/>
      <w:numFmt w:val="decimal"/>
      <w:lvlText w:val="%4."/>
      <w:lvlJc w:val="left"/>
      <w:pPr>
        <w:ind w:left="3476" w:hanging="360"/>
      </w:pPr>
    </w:lvl>
    <w:lvl w:ilvl="4" w:tplc="04160019" w:tentative="1">
      <w:start w:val="1"/>
      <w:numFmt w:val="lowerLetter"/>
      <w:lvlText w:val="%5."/>
      <w:lvlJc w:val="left"/>
      <w:pPr>
        <w:ind w:left="4196" w:hanging="360"/>
      </w:pPr>
    </w:lvl>
    <w:lvl w:ilvl="5" w:tplc="0416001B" w:tentative="1">
      <w:start w:val="1"/>
      <w:numFmt w:val="lowerRoman"/>
      <w:lvlText w:val="%6."/>
      <w:lvlJc w:val="right"/>
      <w:pPr>
        <w:ind w:left="4916" w:hanging="180"/>
      </w:pPr>
    </w:lvl>
    <w:lvl w:ilvl="6" w:tplc="0416000F" w:tentative="1">
      <w:start w:val="1"/>
      <w:numFmt w:val="decimal"/>
      <w:lvlText w:val="%7."/>
      <w:lvlJc w:val="left"/>
      <w:pPr>
        <w:ind w:left="5636" w:hanging="360"/>
      </w:pPr>
    </w:lvl>
    <w:lvl w:ilvl="7" w:tplc="04160019" w:tentative="1">
      <w:start w:val="1"/>
      <w:numFmt w:val="lowerLetter"/>
      <w:lvlText w:val="%8."/>
      <w:lvlJc w:val="left"/>
      <w:pPr>
        <w:ind w:left="6356" w:hanging="360"/>
      </w:pPr>
    </w:lvl>
    <w:lvl w:ilvl="8" w:tplc="0416001B" w:tentative="1">
      <w:start w:val="1"/>
      <w:numFmt w:val="lowerRoman"/>
      <w:lvlText w:val="%9."/>
      <w:lvlJc w:val="right"/>
      <w:pPr>
        <w:ind w:left="7076" w:hanging="180"/>
      </w:pPr>
    </w:lvl>
  </w:abstractNum>
  <w:abstractNum w:abstractNumId="4" w15:restartNumberingAfterBreak="0">
    <w:nsid w:val="21CA029D"/>
    <w:multiLevelType w:val="hybridMultilevel"/>
    <w:tmpl w:val="404612D6"/>
    <w:lvl w:ilvl="0" w:tplc="D12AE7E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 w15:restartNumberingAfterBreak="0">
    <w:nsid w:val="225E3ADB"/>
    <w:multiLevelType w:val="hybridMultilevel"/>
    <w:tmpl w:val="58169AC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6" w15:restartNumberingAfterBreak="0">
    <w:nsid w:val="249C308B"/>
    <w:multiLevelType w:val="hybridMultilevel"/>
    <w:tmpl w:val="28CA406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5642A1F"/>
    <w:multiLevelType w:val="hybridMultilevel"/>
    <w:tmpl w:val="06E031FA"/>
    <w:lvl w:ilvl="0" w:tplc="1D1E5902">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28DB1DD5"/>
    <w:multiLevelType w:val="hybridMultilevel"/>
    <w:tmpl w:val="7D661FE0"/>
    <w:lvl w:ilvl="0" w:tplc="585C26A2">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15:restartNumberingAfterBreak="0">
    <w:nsid w:val="2DF00769"/>
    <w:multiLevelType w:val="hybridMultilevel"/>
    <w:tmpl w:val="0474491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0" w15:restartNumberingAfterBreak="0">
    <w:nsid w:val="2ED554C0"/>
    <w:multiLevelType w:val="multilevel"/>
    <w:tmpl w:val="5BE49278"/>
    <w:lvl w:ilvl="0">
      <w:start w:val="1"/>
      <w:numFmt w:val="decimal"/>
      <w:pStyle w:val="Ttulo1"/>
      <w:lvlText w:val="%1"/>
      <w:lvlJc w:val="left"/>
      <w:pPr>
        <w:ind w:left="432" w:hanging="432"/>
      </w:pPr>
      <w:rPr>
        <w:u w:val="words"/>
      </w:rPr>
    </w:lvl>
    <w:lvl w:ilvl="1">
      <w:start w:val="1"/>
      <w:numFmt w:val="decimal"/>
      <w:pStyle w:val="Ttulo2"/>
      <w:lvlText w:val="%1.%2"/>
      <w:lvlJc w:val="left"/>
      <w:pPr>
        <w:ind w:left="5822" w:hanging="576"/>
      </w:pPr>
      <w:rPr>
        <w:u w:val="words"/>
      </w:rPr>
    </w:lvl>
    <w:lvl w:ilvl="2">
      <w:start w:val="1"/>
      <w:numFmt w:val="decimal"/>
      <w:pStyle w:val="Ttulo3"/>
      <w:lvlText w:val="%1.%2.%3"/>
      <w:lvlJc w:val="left"/>
      <w:pPr>
        <w:ind w:left="720" w:hanging="720"/>
      </w:pPr>
    </w:lvl>
    <w:lvl w:ilvl="3">
      <w:start w:val="1"/>
      <w:numFmt w:val="decimal"/>
      <w:pStyle w:val="Ttulo4"/>
      <w:lvlText w:val="%1.%2.%3.%4"/>
      <w:lvlJc w:val="left"/>
      <w:pPr>
        <w:ind w:left="3275"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1" w15:restartNumberingAfterBreak="0">
    <w:nsid w:val="2F562F66"/>
    <w:multiLevelType w:val="hybridMultilevel"/>
    <w:tmpl w:val="89FE6720"/>
    <w:lvl w:ilvl="0" w:tplc="41EED5B8">
      <w:start w:val="1"/>
      <w:numFmt w:val="decimal"/>
      <w:lvlText w:val="%1)"/>
      <w:lvlJc w:val="left"/>
      <w:pPr>
        <w:ind w:left="1241" w:hanging="360"/>
      </w:pPr>
      <w:rPr>
        <w:rFonts w:hint="default"/>
      </w:rPr>
    </w:lvl>
    <w:lvl w:ilvl="1" w:tplc="04160019" w:tentative="1">
      <w:start w:val="1"/>
      <w:numFmt w:val="lowerLetter"/>
      <w:lvlText w:val="%2."/>
      <w:lvlJc w:val="left"/>
      <w:pPr>
        <w:ind w:left="1961" w:hanging="360"/>
      </w:pPr>
    </w:lvl>
    <w:lvl w:ilvl="2" w:tplc="0416001B" w:tentative="1">
      <w:start w:val="1"/>
      <w:numFmt w:val="lowerRoman"/>
      <w:lvlText w:val="%3."/>
      <w:lvlJc w:val="right"/>
      <w:pPr>
        <w:ind w:left="2681" w:hanging="180"/>
      </w:pPr>
    </w:lvl>
    <w:lvl w:ilvl="3" w:tplc="0416000F" w:tentative="1">
      <w:start w:val="1"/>
      <w:numFmt w:val="decimal"/>
      <w:lvlText w:val="%4."/>
      <w:lvlJc w:val="left"/>
      <w:pPr>
        <w:ind w:left="3401" w:hanging="360"/>
      </w:pPr>
    </w:lvl>
    <w:lvl w:ilvl="4" w:tplc="04160019" w:tentative="1">
      <w:start w:val="1"/>
      <w:numFmt w:val="lowerLetter"/>
      <w:lvlText w:val="%5."/>
      <w:lvlJc w:val="left"/>
      <w:pPr>
        <w:ind w:left="4121" w:hanging="360"/>
      </w:pPr>
    </w:lvl>
    <w:lvl w:ilvl="5" w:tplc="0416001B" w:tentative="1">
      <w:start w:val="1"/>
      <w:numFmt w:val="lowerRoman"/>
      <w:lvlText w:val="%6."/>
      <w:lvlJc w:val="right"/>
      <w:pPr>
        <w:ind w:left="4841" w:hanging="180"/>
      </w:pPr>
    </w:lvl>
    <w:lvl w:ilvl="6" w:tplc="0416000F" w:tentative="1">
      <w:start w:val="1"/>
      <w:numFmt w:val="decimal"/>
      <w:lvlText w:val="%7."/>
      <w:lvlJc w:val="left"/>
      <w:pPr>
        <w:ind w:left="5561" w:hanging="360"/>
      </w:pPr>
    </w:lvl>
    <w:lvl w:ilvl="7" w:tplc="04160019" w:tentative="1">
      <w:start w:val="1"/>
      <w:numFmt w:val="lowerLetter"/>
      <w:lvlText w:val="%8."/>
      <w:lvlJc w:val="left"/>
      <w:pPr>
        <w:ind w:left="6281" w:hanging="360"/>
      </w:pPr>
    </w:lvl>
    <w:lvl w:ilvl="8" w:tplc="0416001B" w:tentative="1">
      <w:start w:val="1"/>
      <w:numFmt w:val="lowerRoman"/>
      <w:lvlText w:val="%9."/>
      <w:lvlJc w:val="right"/>
      <w:pPr>
        <w:ind w:left="7001" w:hanging="180"/>
      </w:pPr>
    </w:lvl>
  </w:abstractNum>
  <w:abstractNum w:abstractNumId="12" w15:restartNumberingAfterBreak="0">
    <w:nsid w:val="374F7F8F"/>
    <w:multiLevelType w:val="hybridMultilevel"/>
    <w:tmpl w:val="5742FD58"/>
    <w:lvl w:ilvl="0" w:tplc="ED72B702">
      <w:start w:val="1"/>
      <w:numFmt w:val="decimal"/>
      <w:lvlText w:val="%1)"/>
      <w:lvlJc w:val="left"/>
      <w:pPr>
        <w:ind w:left="956" w:hanging="360"/>
      </w:pPr>
      <w:rPr>
        <w:rFonts w:hint="default"/>
      </w:rPr>
    </w:lvl>
    <w:lvl w:ilvl="1" w:tplc="04160019" w:tentative="1">
      <w:start w:val="1"/>
      <w:numFmt w:val="lowerLetter"/>
      <w:lvlText w:val="%2."/>
      <w:lvlJc w:val="left"/>
      <w:pPr>
        <w:ind w:left="1676" w:hanging="360"/>
      </w:pPr>
    </w:lvl>
    <w:lvl w:ilvl="2" w:tplc="0416001B" w:tentative="1">
      <w:start w:val="1"/>
      <w:numFmt w:val="lowerRoman"/>
      <w:lvlText w:val="%3."/>
      <w:lvlJc w:val="right"/>
      <w:pPr>
        <w:ind w:left="2396" w:hanging="180"/>
      </w:pPr>
    </w:lvl>
    <w:lvl w:ilvl="3" w:tplc="0416000F" w:tentative="1">
      <w:start w:val="1"/>
      <w:numFmt w:val="decimal"/>
      <w:lvlText w:val="%4."/>
      <w:lvlJc w:val="left"/>
      <w:pPr>
        <w:ind w:left="3116" w:hanging="360"/>
      </w:pPr>
    </w:lvl>
    <w:lvl w:ilvl="4" w:tplc="04160019" w:tentative="1">
      <w:start w:val="1"/>
      <w:numFmt w:val="lowerLetter"/>
      <w:lvlText w:val="%5."/>
      <w:lvlJc w:val="left"/>
      <w:pPr>
        <w:ind w:left="3836" w:hanging="360"/>
      </w:pPr>
    </w:lvl>
    <w:lvl w:ilvl="5" w:tplc="0416001B" w:tentative="1">
      <w:start w:val="1"/>
      <w:numFmt w:val="lowerRoman"/>
      <w:lvlText w:val="%6."/>
      <w:lvlJc w:val="right"/>
      <w:pPr>
        <w:ind w:left="4556" w:hanging="180"/>
      </w:pPr>
    </w:lvl>
    <w:lvl w:ilvl="6" w:tplc="0416000F" w:tentative="1">
      <w:start w:val="1"/>
      <w:numFmt w:val="decimal"/>
      <w:lvlText w:val="%7."/>
      <w:lvlJc w:val="left"/>
      <w:pPr>
        <w:ind w:left="5276" w:hanging="360"/>
      </w:pPr>
    </w:lvl>
    <w:lvl w:ilvl="7" w:tplc="04160019" w:tentative="1">
      <w:start w:val="1"/>
      <w:numFmt w:val="lowerLetter"/>
      <w:lvlText w:val="%8."/>
      <w:lvlJc w:val="left"/>
      <w:pPr>
        <w:ind w:left="5996" w:hanging="360"/>
      </w:pPr>
    </w:lvl>
    <w:lvl w:ilvl="8" w:tplc="0416001B" w:tentative="1">
      <w:start w:val="1"/>
      <w:numFmt w:val="lowerRoman"/>
      <w:lvlText w:val="%9."/>
      <w:lvlJc w:val="right"/>
      <w:pPr>
        <w:ind w:left="6716" w:hanging="180"/>
      </w:pPr>
    </w:lvl>
  </w:abstractNum>
  <w:abstractNum w:abstractNumId="13" w15:restartNumberingAfterBreak="0">
    <w:nsid w:val="38181E4F"/>
    <w:multiLevelType w:val="hybridMultilevel"/>
    <w:tmpl w:val="F73A229E"/>
    <w:lvl w:ilvl="0" w:tplc="BAA6EB4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38AA15B3"/>
    <w:multiLevelType w:val="hybridMultilevel"/>
    <w:tmpl w:val="82B86ED6"/>
    <w:lvl w:ilvl="0" w:tplc="0CC4376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5" w15:restartNumberingAfterBreak="0">
    <w:nsid w:val="3E660095"/>
    <w:multiLevelType w:val="hybridMultilevel"/>
    <w:tmpl w:val="11009A74"/>
    <w:lvl w:ilvl="0" w:tplc="0416000F">
      <w:start w:val="1"/>
      <w:numFmt w:val="decimal"/>
      <w:lvlText w:val="%1."/>
      <w:lvlJc w:val="left"/>
      <w:pPr>
        <w:ind w:left="1316" w:hanging="360"/>
      </w:pPr>
    </w:lvl>
    <w:lvl w:ilvl="1" w:tplc="04160019" w:tentative="1">
      <w:start w:val="1"/>
      <w:numFmt w:val="lowerLetter"/>
      <w:lvlText w:val="%2."/>
      <w:lvlJc w:val="left"/>
      <w:pPr>
        <w:ind w:left="2036" w:hanging="360"/>
      </w:pPr>
    </w:lvl>
    <w:lvl w:ilvl="2" w:tplc="0416001B" w:tentative="1">
      <w:start w:val="1"/>
      <w:numFmt w:val="lowerRoman"/>
      <w:lvlText w:val="%3."/>
      <w:lvlJc w:val="right"/>
      <w:pPr>
        <w:ind w:left="2756" w:hanging="180"/>
      </w:pPr>
    </w:lvl>
    <w:lvl w:ilvl="3" w:tplc="0416000F" w:tentative="1">
      <w:start w:val="1"/>
      <w:numFmt w:val="decimal"/>
      <w:lvlText w:val="%4."/>
      <w:lvlJc w:val="left"/>
      <w:pPr>
        <w:ind w:left="3476" w:hanging="360"/>
      </w:pPr>
    </w:lvl>
    <w:lvl w:ilvl="4" w:tplc="04160019" w:tentative="1">
      <w:start w:val="1"/>
      <w:numFmt w:val="lowerLetter"/>
      <w:lvlText w:val="%5."/>
      <w:lvlJc w:val="left"/>
      <w:pPr>
        <w:ind w:left="4196" w:hanging="360"/>
      </w:pPr>
    </w:lvl>
    <w:lvl w:ilvl="5" w:tplc="0416001B" w:tentative="1">
      <w:start w:val="1"/>
      <w:numFmt w:val="lowerRoman"/>
      <w:lvlText w:val="%6."/>
      <w:lvlJc w:val="right"/>
      <w:pPr>
        <w:ind w:left="4916" w:hanging="180"/>
      </w:pPr>
    </w:lvl>
    <w:lvl w:ilvl="6" w:tplc="0416000F" w:tentative="1">
      <w:start w:val="1"/>
      <w:numFmt w:val="decimal"/>
      <w:lvlText w:val="%7."/>
      <w:lvlJc w:val="left"/>
      <w:pPr>
        <w:ind w:left="5636" w:hanging="360"/>
      </w:pPr>
    </w:lvl>
    <w:lvl w:ilvl="7" w:tplc="04160019" w:tentative="1">
      <w:start w:val="1"/>
      <w:numFmt w:val="lowerLetter"/>
      <w:lvlText w:val="%8."/>
      <w:lvlJc w:val="left"/>
      <w:pPr>
        <w:ind w:left="6356" w:hanging="360"/>
      </w:pPr>
    </w:lvl>
    <w:lvl w:ilvl="8" w:tplc="0416001B" w:tentative="1">
      <w:start w:val="1"/>
      <w:numFmt w:val="lowerRoman"/>
      <w:lvlText w:val="%9."/>
      <w:lvlJc w:val="right"/>
      <w:pPr>
        <w:ind w:left="7076" w:hanging="180"/>
      </w:pPr>
    </w:lvl>
  </w:abstractNum>
  <w:abstractNum w:abstractNumId="16" w15:restartNumberingAfterBreak="0">
    <w:nsid w:val="48034EAF"/>
    <w:multiLevelType w:val="hybridMultilevel"/>
    <w:tmpl w:val="404612D6"/>
    <w:lvl w:ilvl="0" w:tplc="D12AE7E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7" w15:restartNumberingAfterBreak="0">
    <w:nsid w:val="4AB82F8E"/>
    <w:multiLevelType w:val="hybridMultilevel"/>
    <w:tmpl w:val="ED709282"/>
    <w:lvl w:ilvl="0" w:tplc="2638A3DE">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8" w15:restartNumberingAfterBreak="0">
    <w:nsid w:val="4FFF2EF0"/>
    <w:multiLevelType w:val="hybridMultilevel"/>
    <w:tmpl w:val="E5523772"/>
    <w:lvl w:ilvl="0" w:tplc="04160017">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9" w15:restartNumberingAfterBreak="0">
    <w:nsid w:val="528862DD"/>
    <w:multiLevelType w:val="hybridMultilevel"/>
    <w:tmpl w:val="E1E80AA0"/>
    <w:lvl w:ilvl="0" w:tplc="E364095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0" w15:restartNumberingAfterBreak="0">
    <w:nsid w:val="61890C5C"/>
    <w:multiLevelType w:val="hybridMultilevel"/>
    <w:tmpl w:val="28CA4066"/>
    <w:lvl w:ilvl="0" w:tplc="2946F03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15:restartNumberingAfterBreak="0">
    <w:nsid w:val="716D30AC"/>
    <w:multiLevelType w:val="hybridMultilevel"/>
    <w:tmpl w:val="ED709282"/>
    <w:lvl w:ilvl="0" w:tplc="FFFFFFFF">
      <w:start w:val="1"/>
      <w:numFmt w:val="lowerLetter"/>
      <w:lvlText w:val="%1)"/>
      <w:lvlJc w:val="left"/>
      <w:pPr>
        <w:ind w:left="2628" w:hanging="360"/>
      </w:pPr>
      <w:rPr>
        <w:rFonts w:hint="default"/>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22" w15:restartNumberingAfterBreak="0">
    <w:nsid w:val="7C407DAA"/>
    <w:multiLevelType w:val="hybridMultilevel"/>
    <w:tmpl w:val="72A4856C"/>
    <w:lvl w:ilvl="0" w:tplc="04160001">
      <w:start w:val="1"/>
      <w:numFmt w:val="bullet"/>
      <w:lvlText w:val=""/>
      <w:lvlJc w:val="left"/>
      <w:pPr>
        <w:ind w:left="1724" w:hanging="360"/>
      </w:pPr>
      <w:rPr>
        <w:rFonts w:ascii="Symbol" w:hAnsi="Symbol" w:cs="Symbol" w:hint="default"/>
      </w:rPr>
    </w:lvl>
    <w:lvl w:ilvl="1" w:tplc="04160003">
      <w:start w:val="1"/>
      <w:numFmt w:val="bullet"/>
      <w:lvlText w:val="o"/>
      <w:lvlJc w:val="left"/>
      <w:pPr>
        <w:ind w:left="2444" w:hanging="360"/>
      </w:pPr>
      <w:rPr>
        <w:rFonts w:ascii="Courier New" w:hAnsi="Courier New" w:cs="Courier New" w:hint="default"/>
      </w:rPr>
    </w:lvl>
    <w:lvl w:ilvl="2" w:tplc="04160005">
      <w:start w:val="1"/>
      <w:numFmt w:val="bullet"/>
      <w:lvlText w:val=""/>
      <w:lvlJc w:val="left"/>
      <w:pPr>
        <w:ind w:left="3164" w:hanging="360"/>
      </w:pPr>
      <w:rPr>
        <w:rFonts w:ascii="Wingdings" w:hAnsi="Wingdings" w:cs="Wingdings" w:hint="default"/>
      </w:rPr>
    </w:lvl>
    <w:lvl w:ilvl="3" w:tplc="04160001">
      <w:start w:val="1"/>
      <w:numFmt w:val="bullet"/>
      <w:lvlText w:val=""/>
      <w:lvlJc w:val="left"/>
      <w:pPr>
        <w:ind w:left="3884" w:hanging="360"/>
      </w:pPr>
      <w:rPr>
        <w:rFonts w:ascii="Symbol" w:hAnsi="Symbol" w:cs="Symbol" w:hint="default"/>
      </w:rPr>
    </w:lvl>
    <w:lvl w:ilvl="4" w:tplc="04160003">
      <w:start w:val="1"/>
      <w:numFmt w:val="bullet"/>
      <w:lvlText w:val="o"/>
      <w:lvlJc w:val="left"/>
      <w:pPr>
        <w:ind w:left="4604" w:hanging="360"/>
      </w:pPr>
      <w:rPr>
        <w:rFonts w:ascii="Courier New" w:hAnsi="Courier New" w:cs="Courier New" w:hint="default"/>
      </w:rPr>
    </w:lvl>
    <w:lvl w:ilvl="5" w:tplc="04160005">
      <w:start w:val="1"/>
      <w:numFmt w:val="bullet"/>
      <w:lvlText w:val=""/>
      <w:lvlJc w:val="left"/>
      <w:pPr>
        <w:ind w:left="5324" w:hanging="360"/>
      </w:pPr>
      <w:rPr>
        <w:rFonts w:ascii="Wingdings" w:hAnsi="Wingdings" w:cs="Wingdings" w:hint="default"/>
      </w:rPr>
    </w:lvl>
    <w:lvl w:ilvl="6" w:tplc="04160001">
      <w:start w:val="1"/>
      <w:numFmt w:val="bullet"/>
      <w:lvlText w:val=""/>
      <w:lvlJc w:val="left"/>
      <w:pPr>
        <w:ind w:left="6044" w:hanging="360"/>
      </w:pPr>
      <w:rPr>
        <w:rFonts w:ascii="Symbol" w:hAnsi="Symbol" w:cs="Symbol" w:hint="default"/>
      </w:rPr>
    </w:lvl>
    <w:lvl w:ilvl="7" w:tplc="04160003">
      <w:start w:val="1"/>
      <w:numFmt w:val="bullet"/>
      <w:lvlText w:val="o"/>
      <w:lvlJc w:val="left"/>
      <w:pPr>
        <w:ind w:left="6764" w:hanging="360"/>
      </w:pPr>
      <w:rPr>
        <w:rFonts w:ascii="Courier New" w:hAnsi="Courier New" w:cs="Courier New" w:hint="default"/>
      </w:rPr>
    </w:lvl>
    <w:lvl w:ilvl="8" w:tplc="04160005">
      <w:start w:val="1"/>
      <w:numFmt w:val="bullet"/>
      <w:lvlText w:val=""/>
      <w:lvlJc w:val="left"/>
      <w:pPr>
        <w:ind w:left="7484" w:hanging="360"/>
      </w:pPr>
      <w:rPr>
        <w:rFonts w:ascii="Wingdings" w:hAnsi="Wingdings" w:cs="Wingdings" w:hint="default"/>
      </w:rPr>
    </w:lvl>
  </w:abstractNum>
  <w:num w:numId="1">
    <w:abstractNumId w:val="8"/>
  </w:num>
  <w:num w:numId="2">
    <w:abstractNumId w:val="10"/>
  </w:num>
  <w:num w:numId="3">
    <w:abstractNumId w:val="9"/>
  </w:num>
  <w:num w:numId="4">
    <w:abstractNumId w:val="2"/>
  </w:num>
  <w:num w:numId="5">
    <w:abstractNumId w:val="0"/>
  </w:num>
  <w:num w:numId="6">
    <w:abstractNumId w:val="17"/>
  </w:num>
  <w:num w:numId="7">
    <w:abstractNumId w:val="21"/>
  </w:num>
  <w:num w:numId="8">
    <w:abstractNumId w:val="18"/>
  </w:num>
  <w:num w:numId="9">
    <w:abstractNumId w:val="22"/>
  </w:num>
  <w:num w:numId="10">
    <w:abstractNumId w:val="14"/>
  </w:num>
  <w:num w:numId="11">
    <w:abstractNumId w:val="20"/>
  </w:num>
  <w:num w:numId="12">
    <w:abstractNumId w:val="6"/>
  </w:num>
  <w:num w:numId="13">
    <w:abstractNumId w:val="4"/>
  </w:num>
  <w:num w:numId="14">
    <w:abstractNumId w:val="19"/>
  </w:num>
  <w:num w:numId="15">
    <w:abstractNumId w:val="16"/>
  </w:num>
  <w:num w:numId="16">
    <w:abstractNumId w:val="5"/>
  </w:num>
  <w:num w:numId="17">
    <w:abstractNumId w:val="7"/>
  </w:num>
  <w:num w:numId="18">
    <w:abstractNumId w:val="13"/>
  </w:num>
  <w:num w:numId="19">
    <w:abstractNumId w:val="1"/>
  </w:num>
  <w:num w:numId="20">
    <w:abstractNumId w:val="12"/>
  </w:num>
  <w:num w:numId="21">
    <w:abstractNumId w:val="3"/>
  </w:num>
  <w:num w:numId="22">
    <w:abstractNumId w:val="15"/>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D5E"/>
    <w:rsid w:val="00000A4F"/>
    <w:rsid w:val="00000FCC"/>
    <w:rsid w:val="00001EF4"/>
    <w:rsid w:val="000020B2"/>
    <w:rsid w:val="000025B2"/>
    <w:rsid w:val="00002791"/>
    <w:rsid w:val="000034ED"/>
    <w:rsid w:val="00003B3B"/>
    <w:rsid w:val="00004973"/>
    <w:rsid w:val="00005DA8"/>
    <w:rsid w:val="00006300"/>
    <w:rsid w:val="0000702D"/>
    <w:rsid w:val="00011497"/>
    <w:rsid w:val="000126DA"/>
    <w:rsid w:val="000137E9"/>
    <w:rsid w:val="00014D34"/>
    <w:rsid w:val="000169A1"/>
    <w:rsid w:val="00020DE0"/>
    <w:rsid w:val="000212AF"/>
    <w:rsid w:val="0002143C"/>
    <w:rsid w:val="000219E1"/>
    <w:rsid w:val="00021C16"/>
    <w:rsid w:val="00021EB3"/>
    <w:rsid w:val="00023291"/>
    <w:rsid w:val="0002484E"/>
    <w:rsid w:val="00025308"/>
    <w:rsid w:val="000263A4"/>
    <w:rsid w:val="00027CAC"/>
    <w:rsid w:val="0003344D"/>
    <w:rsid w:val="00033BD0"/>
    <w:rsid w:val="00037DA5"/>
    <w:rsid w:val="00037F83"/>
    <w:rsid w:val="000424DD"/>
    <w:rsid w:val="000453CF"/>
    <w:rsid w:val="000468D8"/>
    <w:rsid w:val="000477DA"/>
    <w:rsid w:val="00047C7B"/>
    <w:rsid w:val="00047F95"/>
    <w:rsid w:val="00053AEE"/>
    <w:rsid w:val="00055ACC"/>
    <w:rsid w:val="00056B79"/>
    <w:rsid w:val="0005728A"/>
    <w:rsid w:val="000607E0"/>
    <w:rsid w:val="000626EE"/>
    <w:rsid w:val="00064F48"/>
    <w:rsid w:val="000665D5"/>
    <w:rsid w:val="00066A34"/>
    <w:rsid w:val="000670F3"/>
    <w:rsid w:val="00070EE3"/>
    <w:rsid w:val="00071A93"/>
    <w:rsid w:val="00072DA4"/>
    <w:rsid w:val="0007381D"/>
    <w:rsid w:val="00077A47"/>
    <w:rsid w:val="00083A8D"/>
    <w:rsid w:val="000853A7"/>
    <w:rsid w:val="00087E7E"/>
    <w:rsid w:val="00090831"/>
    <w:rsid w:val="00090F2D"/>
    <w:rsid w:val="0009253A"/>
    <w:rsid w:val="00093581"/>
    <w:rsid w:val="00094376"/>
    <w:rsid w:val="00096D63"/>
    <w:rsid w:val="00097B9A"/>
    <w:rsid w:val="00097B9E"/>
    <w:rsid w:val="00097C59"/>
    <w:rsid w:val="000A1A79"/>
    <w:rsid w:val="000A1BB9"/>
    <w:rsid w:val="000A1C6C"/>
    <w:rsid w:val="000A2CA1"/>
    <w:rsid w:val="000A35A5"/>
    <w:rsid w:val="000A7503"/>
    <w:rsid w:val="000B0DA9"/>
    <w:rsid w:val="000B1148"/>
    <w:rsid w:val="000B1A1B"/>
    <w:rsid w:val="000B1C67"/>
    <w:rsid w:val="000B2D3D"/>
    <w:rsid w:val="000B392C"/>
    <w:rsid w:val="000B4579"/>
    <w:rsid w:val="000B50A7"/>
    <w:rsid w:val="000B59B9"/>
    <w:rsid w:val="000B6DFC"/>
    <w:rsid w:val="000B71A7"/>
    <w:rsid w:val="000C0A86"/>
    <w:rsid w:val="000C1EB0"/>
    <w:rsid w:val="000C3EBA"/>
    <w:rsid w:val="000C44C7"/>
    <w:rsid w:val="000C4B43"/>
    <w:rsid w:val="000C706D"/>
    <w:rsid w:val="000C7951"/>
    <w:rsid w:val="000C7DBC"/>
    <w:rsid w:val="000D0DAF"/>
    <w:rsid w:val="000D13F8"/>
    <w:rsid w:val="000D1B60"/>
    <w:rsid w:val="000D3B27"/>
    <w:rsid w:val="000D478B"/>
    <w:rsid w:val="000D512C"/>
    <w:rsid w:val="000D70A5"/>
    <w:rsid w:val="000E3599"/>
    <w:rsid w:val="000E4804"/>
    <w:rsid w:val="000E6B10"/>
    <w:rsid w:val="000E7C5C"/>
    <w:rsid w:val="000F0BE7"/>
    <w:rsid w:val="000F1466"/>
    <w:rsid w:val="000F3F04"/>
    <w:rsid w:val="000F498F"/>
    <w:rsid w:val="000F7797"/>
    <w:rsid w:val="00100262"/>
    <w:rsid w:val="0010036D"/>
    <w:rsid w:val="00100AEC"/>
    <w:rsid w:val="00102299"/>
    <w:rsid w:val="001023D8"/>
    <w:rsid w:val="0010404D"/>
    <w:rsid w:val="00106483"/>
    <w:rsid w:val="0010773D"/>
    <w:rsid w:val="001116DA"/>
    <w:rsid w:val="0011171F"/>
    <w:rsid w:val="00112764"/>
    <w:rsid w:val="00114696"/>
    <w:rsid w:val="00114881"/>
    <w:rsid w:val="00115AD4"/>
    <w:rsid w:val="001162A0"/>
    <w:rsid w:val="00116958"/>
    <w:rsid w:val="00117BBF"/>
    <w:rsid w:val="00117EC2"/>
    <w:rsid w:val="00117F7E"/>
    <w:rsid w:val="00121005"/>
    <w:rsid w:val="00121CC2"/>
    <w:rsid w:val="00121F6B"/>
    <w:rsid w:val="001229E9"/>
    <w:rsid w:val="00127BF5"/>
    <w:rsid w:val="00135A72"/>
    <w:rsid w:val="00136A50"/>
    <w:rsid w:val="0014054A"/>
    <w:rsid w:val="001412DF"/>
    <w:rsid w:val="00143919"/>
    <w:rsid w:val="00145761"/>
    <w:rsid w:val="00146176"/>
    <w:rsid w:val="00146509"/>
    <w:rsid w:val="001467FB"/>
    <w:rsid w:val="00147A26"/>
    <w:rsid w:val="00150D3C"/>
    <w:rsid w:val="001510D9"/>
    <w:rsid w:val="00152B20"/>
    <w:rsid w:val="00154C9D"/>
    <w:rsid w:val="001557BF"/>
    <w:rsid w:val="00155C57"/>
    <w:rsid w:val="001627A9"/>
    <w:rsid w:val="00163DCB"/>
    <w:rsid w:val="00165058"/>
    <w:rsid w:val="00167607"/>
    <w:rsid w:val="001676AE"/>
    <w:rsid w:val="00172BED"/>
    <w:rsid w:val="00175CAE"/>
    <w:rsid w:val="001767AE"/>
    <w:rsid w:val="001768AF"/>
    <w:rsid w:val="00180744"/>
    <w:rsid w:val="001812AB"/>
    <w:rsid w:val="0018195C"/>
    <w:rsid w:val="001821B2"/>
    <w:rsid w:val="00183158"/>
    <w:rsid w:val="00183F98"/>
    <w:rsid w:val="00184172"/>
    <w:rsid w:val="001841C5"/>
    <w:rsid w:val="0018610C"/>
    <w:rsid w:val="00191391"/>
    <w:rsid w:val="001915BB"/>
    <w:rsid w:val="00192130"/>
    <w:rsid w:val="0019273D"/>
    <w:rsid w:val="0019540B"/>
    <w:rsid w:val="00195CAA"/>
    <w:rsid w:val="001963AA"/>
    <w:rsid w:val="001A1AA9"/>
    <w:rsid w:val="001A3388"/>
    <w:rsid w:val="001A3AD1"/>
    <w:rsid w:val="001A4894"/>
    <w:rsid w:val="001A6FC7"/>
    <w:rsid w:val="001B01A3"/>
    <w:rsid w:val="001B03B7"/>
    <w:rsid w:val="001B2D5B"/>
    <w:rsid w:val="001C0C32"/>
    <w:rsid w:val="001C2428"/>
    <w:rsid w:val="001C4B1F"/>
    <w:rsid w:val="001C6615"/>
    <w:rsid w:val="001D6147"/>
    <w:rsid w:val="001E1D78"/>
    <w:rsid w:val="001E3068"/>
    <w:rsid w:val="001E384F"/>
    <w:rsid w:val="001E38E7"/>
    <w:rsid w:val="001E422E"/>
    <w:rsid w:val="001E4876"/>
    <w:rsid w:val="001E48AB"/>
    <w:rsid w:val="001E509C"/>
    <w:rsid w:val="001E6A8D"/>
    <w:rsid w:val="001E72AC"/>
    <w:rsid w:val="001E73E4"/>
    <w:rsid w:val="001F0503"/>
    <w:rsid w:val="001F10CC"/>
    <w:rsid w:val="001F2BF2"/>
    <w:rsid w:val="001F2E9E"/>
    <w:rsid w:val="001F3188"/>
    <w:rsid w:val="001F583D"/>
    <w:rsid w:val="001F63CE"/>
    <w:rsid w:val="00200ABF"/>
    <w:rsid w:val="002025A0"/>
    <w:rsid w:val="0020306A"/>
    <w:rsid w:val="00204028"/>
    <w:rsid w:val="0020554E"/>
    <w:rsid w:val="002069C1"/>
    <w:rsid w:val="0021018F"/>
    <w:rsid w:val="00211FE4"/>
    <w:rsid w:val="00213AD4"/>
    <w:rsid w:val="00213C72"/>
    <w:rsid w:val="00214C5A"/>
    <w:rsid w:val="00216CDE"/>
    <w:rsid w:val="00216D17"/>
    <w:rsid w:val="00221341"/>
    <w:rsid w:val="002318F7"/>
    <w:rsid w:val="00231E3A"/>
    <w:rsid w:val="002338BA"/>
    <w:rsid w:val="00233B50"/>
    <w:rsid w:val="002344C9"/>
    <w:rsid w:val="00234917"/>
    <w:rsid w:val="00236535"/>
    <w:rsid w:val="0024509A"/>
    <w:rsid w:val="002474FB"/>
    <w:rsid w:val="00251212"/>
    <w:rsid w:val="00253093"/>
    <w:rsid w:val="00253FF3"/>
    <w:rsid w:val="00254CC1"/>
    <w:rsid w:val="002551EF"/>
    <w:rsid w:val="002607FE"/>
    <w:rsid w:val="00260AAE"/>
    <w:rsid w:val="00262A51"/>
    <w:rsid w:val="00263C53"/>
    <w:rsid w:val="002649B5"/>
    <w:rsid w:val="002652F8"/>
    <w:rsid w:val="00266B88"/>
    <w:rsid w:val="002679F4"/>
    <w:rsid w:val="00267E42"/>
    <w:rsid w:val="0027155B"/>
    <w:rsid w:val="002718D9"/>
    <w:rsid w:val="00273F4D"/>
    <w:rsid w:val="0027426C"/>
    <w:rsid w:val="00274806"/>
    <w:rsid w:val="00275845"/>
    <w:rsid w:val="00276BDB"/>
    <w:rsid w:val="002772E1"/>
    <w:rsid w:val="00282158"/>
    <w:rsid w:val="00283D04"/>
    <w:rsid w:val="00283DCC"/>
    <w:rsid w:val="0028585B"/>
    <w:rsid w:val="002876CF"/>
    <w:rsid w:val="00287966"/>
    <w:rsid w:val="00290373"/>
    <w:rsid w:val="00290CEA"/>
    <w:rsid w:val="00292E4A"/>
    <w:rsid w:val="0029480D"/>
    <w:rsid w:val="002A07F4"/>
    <w:rsid w:val="002A1878"/>
    <w:rsid w:val="002A26CD"/>
    <w:rsid w:val="002A5ACF"/>
    <w:rsid w:val="002A6CFB"/>
    <w:rsid w:val="002A6FFB"/>
    <w:rsid w:val="002A7366"/>
    <w:rsid w:val="002A7E44"/>
    <w:rsid w:val="002B042F"/>
    <w:rsid w:val="002B0FEB"/>
    <w:rsid w:val="002B25B6"/>
    <w:rsid w:val="002B2931"/>
    <w:rsid w:val="002B2B80"/>
    <w:rsid w:val="002B39E5"/>
    <w:rsid w:val="002B594D"/>
    <w:rsid w:val="002B6D52"/>
    <w:rsid w:val="002B771D"/>
    <w:rsid w:val="002C0976"/>
    <w:rsid w:val="002C236C"/>
    <w:rsid w:val="002C2790"/>
    <w:rsid w:val="002C3A18"/>
    <w:rsid w:val="002C4990"/>
    <w:rsid w:val="002C65DB"/>
    <w:rsid w:val="002D0BBB"/>
    <w:rsid w:val="002D16B7"/>
    <w:rsid w:val="002D29C3"/>
    <w:rsid w:val="002D41EE"/>
    <w:rsid w:val="002D52D3"/>
    <w:rsid w:val="002D5846"/>
    <w:rsid w:val="002D65CF"/>
    <w:rsid w:val="002D66F5"/>
    <w:rsid w:val="002D7EDA"/>
    <w:rsid w:val="002E3A79"/>
    <w:rsid w:val="002E46A9"/>
    <w:rsid w:val="002E7D38"/>
    <w:rsid w:val="002F2904"/>
    <w:rsid w:val="002F4949"/>
    <w:rsid w:val="002F65C1"/>
    <w:rsid w:val="002F7AFA"/>
    <w:rsid w:val="002F7FC3"/>
    <w:rsid w:val="0030166E"/>
    <w:rsid w:val="00303043"/>
    <w:rsid w:val="00304062"/>
    <w:rsid w:val="00307B5B"/>
    <w:rsid w:val="003107C3"/>
    <w:rsid w:val="003109B3"/>
    <w:rsid w:val="00313D8C"/>
    <w:rsid w:val="003142B3"/>
    <w:rsid w:val="00317F81"/>
    <w:rsid w:val="003203F1"/>
    <w:rsid w:val="00320C8F"/>
    <w:rsid w:val="00321645"/>
    <w:rsid w:val="00321992"/>
    <w:rsid w:val="00322A43"/>
    <w:rsid w:val="003237AB"/>
    <w:rsid w:val="003237D0"/>
    <w:rsid w:val="00323F13"/>
    <w:rsid w:val="00325C26"/>
    <w:rsid w:val="00326CFC"/>
    <w:rsid w:val="0033136D"/>
    <w:rsid w:val="00332733"/>
    <w:rsid w:val="00332C0A"/>
    <w:rsid w:val="00337C40"/>
    <w:rsid w:val="00341D11"/>
    <w:rsid w:val="003430F4"/>
    <w:rsid w:val="00343734"/>
    <w:rsid w:val="00344386"/>
    <w:rsid w:val="00345BDE"/>
    <w:rsid w:val="00347140"/>
    <w:rsid w:val="00347888"/>
    <w:rsid w:val="00347D92"/>
    <w:rsid w:val="0035022B"/>
    <w:rsid w:val="00352A88"/>
    <w:rsid w:val="0035321E"/>
    <w:rsid w:val="00353C51"/>
    <w:rsid w:val="00354772"/>
    <w:rsid w:val="00356C3D"/>
    <w:rsid w:val="00357DE1"/>
    <w:rsid w:val="0036597A"/>
    <w:rsid w:val="0037060B"/>
    <w:rsid w:val="00371634"/>
    <w:rsid w:val="003722EF"/>
    <w:rsid w:val="00376212"/>
    <w:rsid w:val="00377F0E"/>
    <w:rsid w:val="00380601"/>
    <w:rsid w:val="00381119"/>
    <w:rsid w:val="00386B80"/>
    <w:rsid w:val="00387366"/>
    <w:rsid w:val="003901F2"/>
    <w:rsid w:val="00391297"/>
    <w:rsid w:val="00391F9D"/>
    <w:rsid w:val="00396F87"/>
    <w:rsid w:val="003971C8"/>
    <w:rsid w:val="003A1B17"/>
    <w:rsid w:val="003A1E01"/>
    <w:rsid w:val="003A42DB"/>
    <w:rsid w:val="003A43EC"/>
    <w:rsid w:val="003A6E91"/>
    <w:rsid w:val="003A772A"/>
    <w:rsid w:val="003B0BD9"/>
    <w:rsid w:val="003B1FDE"/>
    <w:rsid w:val="003B2AA9"/>
    <w:rsid w:val="003B2DD1"/>
    <w:rsid w:val="003B2E21"/>
    <w:rsid w:val="003C00E8"/>
    <w:rsid w:val="003C0D48"/>
    <w:rsid w:val="003C320E"/>
    <w:rsid w:val="003C713D"/>
    <w:rsid w:val="003C790D"/>
    <w:rsid w:val="003D15E2"/>
    <w:rsid w:val="003D379D"/>
    <w:rsid w:val="003D4F2F"/>
    <w:rsid w:val="003D50B6"/>
    <w:rsid w:val="003E07E8"/>
    <w:rsid w:val="003E1137"/>
    <w:rsid w:val="003E383E"/>
    <w:rsid w:val="003E6632"/>
    <w:rsid w:val="003E6FF8"/>
    <w:rsid w:val="003F143E"/>
    <w:rsid w:val="003F1787"/>
    <w:rsid w:val="003F30DF"/>
    <w:rsid w:val="003F6F7A"/>
    <w:rsid w:val="0040046A"/>
    <w:rsid w:val="00403D8E"/>
    <w:rsid w:val="00404EA3"/>
    <w:rsid w:val="00410CC6"/>
    <w:rsid w:val="00411249"/>
    <w:rsid w:val="00411945"/>
    <w:rsid w:val="004121C1"/>
    <w:rsid w:val="00413565"/>
    <w:rsid w:val="00414EE5"/>
    <w:rsid w:val="0041537C"/>
    <w:rsid w:val="004176D6"/>
    <w:rsid w:val="00420D38"/>
    <w:rsid w:val="00422230"/>
    <w:rsid w:val="00422FE7"/>
    <w:rsid w:val="00425AF3"/>
    <w:rsid w:val="00427AD4"/>
    <w:rsid w:val="0043009B"/>
    <w:rsid w:val="00430906"/>
    <w:rsid w:val="004318CF"/>
    <w:rsid w:val="004328CE"/>
    <w:rsid w:val="004337BE"/>
    <w:rsid w:val="0043464E"/>
    <w:rsid w:val="004372CE"/>
    <w:rsid w:val="00440376"/>
    <w:rsid w:val="00441D8F"/>
    <w:rsid w:val="0044349E"/>
    <w:rsid w:val="0044382F"/>
    <w:rsid w:val="00447230"/>
    <w:rsid w:val="00447F3B"/>
    <w:rsid w:val="00451CF6"/>
    <w:rsid w:val="00452663"/>
    <w:rsid w:val="00452B4F"/>
    <w:rsid w:val="00454337"/>
    <w:rsid w:val="00455501"/>
    <w:rsid w:val="004556F1"/>
    <w:rsid w:val="0046099A"/>
    <w:rsid w:val="00463066"/>
    <w:rsid w:val="00464441"/>
    <w:rsid w:val="00466149"/>
    <w:rsid w:val="004661FE"/>
    <w:rsid w:val="004669B9"/>
    <w:rsid w:val="00470BB5"/>
    <w:rsid w:val="00471358"/>
    <w:rsid w:val="00472CA3"/>
    <w:rsid w:val="0047365C"/>
    <w:rsid w:val="00473ED2"/>
    <w:rsid w:val="0047405F"/>
    <w:rsid w:val="00475BE8"/>
    <w:rsid w:val="004768A6"/>
    <w:rsid w:val="00476A12"/>
    <w:rsid w:val="00476EA7"/>
    <w:rsid w:val="00481226"/>
    <w:rsid w:val="004832BE"/>
    <w:rsid w:val="00483D8A"/>
    <w:rsid w:val="00484570"/>
    <w:rsid w:val="004847CA"/>
    <w:rsid w:val="00485348"/>
    <w:rsid w:val="00485A20"/>
    <w:rsid w:val="004864B5"/>
    <w:rsid w:val="00491E8D"/>
    <w:rsid w:val="0049620C"/>
    <w:rsid w:val="004A073E"/>
    <w:rsid w:val="004A2859"/>
    <w:rsid w:val="004A353F"/>
    <w:rsid w:val="004A5675"/>
    <w:rsid w:val="004A69A9"/>
    <w:rsid w:val="004B06CD"/>
    <w:rsid w:val="004B486C"/>
    <w:rsid w:val="004B74C3"/>
    <w:rsid w:val="004C1182"/>
    <w:rsid w:val="004D26E5"/>
    <w:rsid w:val="004D3D32"/>
    <w:rsid w:val="004D4B49"/>
    <w:rsid w:val="004D754B"/>
    <w:rsid w:val="004D7D7A"/>
    <w:rsid w:val="004E0CA0"/>
    <w:rsid w:val="004E2EDE"/>
    <w:rsid w:val="004E3BB1"/>
    <w:rsid w:val="004E61BC"/>
    <w:rsid w:val="004E6CC2"/>
    <w:rsid w:val="004F1A8F"/>
    <w:rsid w:val="004F232A"/>
    <w:rsid w:val="004F294E"/>
    <w:rsid w:val="004F304F"/>
    <w:rsid w:val="004F3C67"/>
    <w:rsid w:val="004F47D4"/>
    <w:rsid w:val="004F494E"/>
    <w:rsid w:val="004F4E09"/>
    <w:rsid w:val="004F7059"/>
    <w:rsid w:val="004F70F8"/>
    <w:rsid w:val="004F7D0A"/>
    <w:rsid w:val="00501F34"/>
    <w:rsid w:val="005036FE"/>
    <w:rsid w:val="0050534E"/>
    <w:rsid w:val="00511015"/>
    <w:rsid w:val="00511694"/>
    <w:rsid w:val="0051220D"/>
    <w:rsid w:val="00512AE5"/>
    <w:rsid w:val="005150E9"/>
    <w:rsid w:val="005166DE"/>
    <w:rsid w:val="00517880"/>
    <w:rsid w:val="00517A23"/>
    <w:rsid w:val="00520175"/>
    <w:rsid w:val="00522A62"/>
    <w:rsid w:val="00523620"/>
    <w:rsid w:val="00523BC4"/>
    <w:rsid w:val="0052418A"/>
    <w:rsid w:val="005250A5"/>
    <w:rsid w:val="005255FA"/>
    <w:rsid w:val="00525DB7"/>
    <w:rsid w:val="0052646A"/>
    <w:rsid w:val="0052701A"/>
    <w:rsid w:val="00530232"/>
    <w:rsid w:val="0053168A"/>
    <w:rsid w:val="005318D9"/>
    <w:rsid w:val="00533E63"/>
    <w:rsid w:val="00534E75"/>
    <w:rsid w:val="00536EA9"/>
    <w:rsid w:val="00537ED8"/>
    <w:rsid w:val="005402D8"/>
    <w:rsid w:val="00540C45"/>
    <w:rsid w:val="00540CCB"/>
    <w:rsid w:val="00541B12"/>
    <w:rsid w:val="005423A5"/>
    <w:rsid w:val="005428F2"/>
    <w:rsid w:val="00543C5C"/>
    <w:rsid w:val="005440AC"/>
    <w:rsid w:val="00544B6D"/>
    <w:rsid w:val="005457E7"/>
    <w:rsid w:val="005507F4"/>
    <w:rsid w:val="005521E7"/>
    <w:rsid w:val="005552DE"/>
    <w:rsid w:val="00555EAD"/>
    <w:rsid w:val="005560EB"/>
    <w:rsid w:val="005573C4"/>
    <w:rsid w:val="00561178"/>
    <w:rsid w:val="00561EB6"/>
    <w:rsid w:val="00562E6B"/>
    <w:rsid w:val="005660ED"/>
    <w:rsid w:val="005668B3"/>
    <w:rsid w:val="00567558"/>
    <w:rsid w:val="00571780"/>
    <w:rsid w:val="00573102"/>
    <w:rsid w:val="00573197"/>
    <w:rsid w:val="00573CD8"/>
    <w:rsid w:val="00573DE4"/>
    <w:rsid w:val="00575321"/>
    <w:rsid w:val="00577DB7"/>
    <w:rsid w:val="00577F57"/>
    <w:rsid w:val="005803CA"/>
    <w:rsid w:val="00581B73"/>
    <w:rsid w:val="00583D79"/>
    <w:rsid w:val="005840BE"/>
    <w:rsid w:val="005842A8"/>
    <w:rsid w:val="00586579"/>
    <w:rsid w:val="00592834"/>
    <w:rsid w:val="00592EB3"/>
    <w:rsid w:val="0059315D"/>
    <w:rsid w:val="00593340"/>
    <w:rsid w:val="005956F5"/>
    <w:rsid w:val="005A17CE"/>
    <w:rsid w:val="005A3B9B"/>
    <w:rsid w:val="005A3BF8"/>
    <w:rsid w:val="005A641F"/>
    <w:rsid w:val="005A6D1E"/>
    <w:rsid w:val="005A7A7B"/>
    <w:rsid w:val="005B05C6"/>
    <w:rsid w:val="005B0F19"/>
    <w:rsid w:val="005B1FB3"/>
    <w:rsid w:val="005B25E4"/>
    <w:rsid w:val="005B3CB3"/>
    <w:rsid w:val="005C04C7"/>
    <w:rsid w:val="005C11A4"/>
    <w:rsid w:val="005C2703"/>
    <w:rsid w:val="005C43E8"/>
    <w:rsid w:val="005C481E"/>
    <w:rsid w:val="005C4D5B"/>
    <w:rsid w:val="005D0942"/>
    <w:rsid w:val="005D22AB"/>
    <w:rsid w:val="005D4D7F"/>
    <w:rsid w:val="005E4B3B"/>
    <w:rsid w:val="005E6FA5"/>
    <w:rsid w:val="005E715C"/>
    <w:rsid w:val="005E7D3A"/>
    <w:rsid w:val="005F08FC"/>
    <w:rsid w:val="005F2ABD"/>
    <w:rsid w:val="005F362B"/>
    <w:rsid w:val="005F3B43"/>
    <w:rsid w:val="005F52E3"/>
    <w:rsid w:val="005F5E39"/>
    <w:rsid w:val="005F65B8"/>
    <w:rsid w:val="005F7239"/>
    <w:rsid w:val="006020BC"/>
    <w:rsid w:val="00605EAB"/>
    <w:rsid w:val="00610026"/>
    <w:rsid w:val="00611D04"/>
    <w:rsid w:val="00614923"/>
    <w:rsid w:val="00615462"/>
    <w:rsid w:val="00615FF7"/>
    <w:rsid w:val="006163F6"/>
    <w:rsid w:val="00616A77"/>
    <w:rsid w:val="00616AE8"/>
    <w:rsid w:val="006173BA"/>
    <w:rsid w:val="00617D2C"/>
    <w:rsid w:val="006208B3"/>
    <w:rsid w:val="0062225F"/>
    <w:rsid w:val="00622C59"/>
    <w:rsid w:val="006254B1"/>
    <w:rsid w:val="00626220"/>
    <w:rsid w:val="00626D9A"/>
    <w:rsid w:val="006270F6"/>
    <w:rsid w:val="00627578"/>
    <w:rsid w:val="0063080A"/>
    <w:rsid w:val="0063089D"/>
    <w:rsid w:val="00630959"/>
    <w:rsid w:val="00632B6B"/>
    <w:rsid w:val="006366A0"/>
    <w:rsid w:val="00637080"/>
    <w:rsid w:val="00641214"/>
    <w:rsid w:val="006417F2"/>
    <w:rsid w:val="0064267B"/>
    <w:rsid w:val="00643950"/>
    <w:rsid w:val="00643C10"/>
    <w:rsid w:val="00650843"/>
    <w:rsid w:val="00650973"/>
    <w:rsid w:val="006525CE"/>
    <w:rsid w:val="00653EF0"/>
    <w:rsid w:val="00654068"/>
    <w:rsid w:val="0065448B"/>
    <w:rsid w:val="006554ED"/>
    <w:rsid w:val="00657AA9"/>
    <w:rsid w:val="006611A8"/>
    <w:rsid w:val="00661AAC"/>
    <w:rsid w:val="006623C1"/>
    <w:rsid w:val="00662A60"/>
    <w:rsid w:val="00665AC0"/>
    <w:rsid w:val="00665D73"/>
    <w:rsid w:val="006675A8"/>
    <w:rsid w:val="006715BF"/>
    <w:rsid w:val="0067348D"/>
    <w:rsid w:val="00675D7D"/>
    <w:rsid w:val="00682663"/>
    <w:rsid w:val="00690058"/>
    <w:rsid w:val="00690134"/>
    <w:rsid w:val="00692556"/>
    <w:rsid w:val="00692A0D"/>
    <w:rsid w:val="00694964"/>
    <w:rsid w:val="00694C39"/>
    <w:rsid w:val="006A05D7"/>
    <w:rsid w:val="006A15E4"/>
    <w:rsid w:val="006A1732"/>
    <w:rsid w:val="006A36D9"/>
    <w:rsid w:val="006A36F8"/>
    <w:rsid w:val="006A52D4"/>
    <w:rsid w:val="006B1672"/>
    <w:rsid w:val="006B267E"/>
    <w:rsid w:val="006B4015"/>
    <w:rsid w:val="006B6230"/>
    <w:rsid w:val="006B6B06"/>
    <w:rsid w:val="006C00F5"/>
    <w:rsid w:val="006C0B33"/>
    <w:rsid w:val="006C1D6F"/>
    <w:rsid w:val="006C2217"/>
    <w:rsid w:val="006C22F0"/>
    <w:rsid w:val="006C2884"/>
    <w:rsid w:val="006C2E1F"/>
    <w:rsid w:val="006C469D"/>
    <w:rsid w:val="006C6532"/>
    <w:rsid w:val="006D15C9"/>
    <w:rsid w:val="006D1BBD"/>
    <w:rsid w:val="006D467C"/>
    <w:rsid w:val="006D5EFE"/>
    <w:rsid w:val="006D714F"/>
    <w:rsid w:val="006D7B63"/>
    <w:rsid w:val="006D7DF9"/>
    <w:rsid w:val="006E2FA8"/>
    <w:rsid w:val="006E31A5"/>
    <w:rsid w:val="006E58FA"/>
    <w:rsid w:val="006E5FBE"/>
    <w:rsid w:val="006F06C8"/>
    <w:rsid w:val="006F1329"/>
    <w:rsid w:val="006F17D3"/>
    <w:rsid w:val="006F18C6"/>
    <w:rsid w:val="006F260B"/>
    <w:rsid w:val="006F299E"/>
    <w:rsid w:val="006F5EAB"/>
    <w:rsid w:val="00701A97"/>
    <w:rsid w:val="00702AC5"/>
    <w:rsid w:val="00703827"/>
    <w:rsid w:val="00705C00"/>
    <w:rsid w:val="007069E7"/>
    <w:rsid w:val="00706C4B"/>
    <w:rsid w:val="00707DC4"/>
    <w:rsid w:val="00710F63"/>
    <w:rsid w:val="0071579A"/>
    <w:rsid w:val="00715DCA"/>
    <w:rsid w:val="00716FDA"/>
    <w:rsid w:val="007173A3"/>
    <w:rsid w:val="00717950"/>
    <w:rsid w:val="00720A59"/>
    <w:rsid w:val="00722943"/>
    <w:rsid w:val="00722AEB"/>
    <w:rsid w:val="00723FD7"/>
    <w:rsid w:val="00724DF3"/>
    <w:rsid w:val="007259F3"/>
    <w:rsid w:val="00733662"/>
    <w:rsid w:val="0073372A"/>
    <w:rsid w:val="0073587A"/>
    <w:rsid w:val="007413BD"/>
    <w:rsid w:val="00745815"/>
    <w:rsid w:val="00746871"/>
    <w:rsid w:val="00746B76"/>
    <w:rsid w:val="0074707F"/>
    <w:rsid w:val="00747F86"/>
    <w:rsid w:val="007551DA"/>
    <w:rsid w:val="0075526F"/>
    <w:rsid w:val="00755400"/>
    <w:rsid w:val="00760AAF"/>
    <w:rsid w:val="00760B68"/>
    <w:rsid w:val="00763737"/>
    <w:rsid w:val="00765B88"/>
    <w:rsid w:val="00765CFC"/>
    <w:rsid w:val="00767193"/>
    <w:rsid w:val="007679F9"/>
    <w:rsid w:val="0077017B"/>
    <w:rsid w:val="007706A4"/>
    <w:rsid w:val="007711F7"/>
    <w:rsid w:val="00771CEC"/>
    <w:rsid w:val="007725AD"/>
    <w:rsid w:val="00772AA5"/>
    <w:rsid w:val="00775924"/>
    <w:rsid w:val="00775FE0"/>
    <w:rsid w:val="00776F77"/>
    <w:rsid w:val="00780200"/>
    <w:rsid w:val="00780785"/>
    <w:rsid w:val="00783806"/>
    <w:rsid w:val="007841B8"/>
    <w:rsid w:val="0078485D"/>
    <w:rsid w:val="007855CE"/>
    <w:rsid w:val="00786BC9"/>
    <w:rsid w:val="00787247"/>
    <w:rsid w:val="00790725"/>
    <w:rsid w:val="00792E88"/>
    <w:rsid w:val="007954CE"/>
    <w:rsid w:val="00796B79"/>
    <w:rsid w:val="007A063B"/>
    <w:rsid w:val="007A2B2D"/>
    <w:rsid w:val="007A4FDD"/>
    <w:rsid w:val="007A6499"/>
    <w:rsid w:val="007A7286"/>
    <w:rsid w:val="007A7890"/>
    <w:rsid w:val="007B0580"/>
    <w:rsid w:val="007B1104"/>
    <w:rsid w:val="007B13FC"/>
    <w:rsid w:val="007B19F6"/>
    <w:rsid w:val="007B435F"/>
    <w:rsid w:val="007B48CD"/>
    <w:rsid w:val="007B630E"/>
    <w:rsid w:val="007B669C"/>
    <w:rsid w:val="007C0FE1"/>
    <w:rsid w:val="007C10FC"/>
    <w:rsid w:val="007C1F98"/>
    <w:rsid w:val="007C2309"/>
    <w:rsid w:val="007C2BFE"/>
    <w:rsid w:val="007C4709"/>
    <w:rsid w:val="007C616E"/>
    <w:rsid w:val="007C68AE"/>
    <w:rsid w:val="007D02A6"/>
    <w:rsid w:val="007D08E9"/>
    <w:rsid w:val="007D099E"/>
    <w:rsid w:val="007D39FB"/>
    <w:rsid w:val="007D436E"/>
    <w:rsid w:val="007D638E"/>
    <w:rsid w:val="007D6998"/>
    <w:rsid w:val="007D6D34"/>
    <w:rsid w:val="007D76BE"/>
    <w:rsid w:val="007E1F0E"/>
    <w:rsid w:val="007E37FA"/>
    <w:rsid w:val="007E4364"/>
    <w:rsid w:val="007E4E1D"/>
    <w:rsid w:val="007E6F7E"/>
    <w:rsid w:val="007F02C4"/>
    <w:rsid w:val="007F304F"/>
    <w:rsid w:val="007F485F"/>
    <w:rsid w:val="008009E4"/>
    <w:rsid w:val="008104AE"/>
    <w:rsid w:val="008106F1"/>
    <w:rsid w:val="00811C7D"/>
    <w:rsid w:val="00811E0F"/>
    <w:rsid w:val="00811F2E"/>
    <w:rsid w:val="00813441"/>
    <w:rsid w:val="0081363B"/>
    <w:rsid w:val="00816082"/>
    <w:rsid w:val="00816BCA"/>
    <w:rsid w:val="00816EDC"/>
    <w:rsid w:val="00817388"/>
    <w:rsid w:val="00822D53"/>
    <w:rsid w:val="00825817"/>
    <w:rsid w:val="008258E8"/>
    <w:rsid w:val="008260AC"/>
    <w:rsid w:val="00826AD6"/>
    <w:rsid w:val="008276E9"/>
    <w:rsid w:val="00827D22"/>
    <w:rsid w:val="00830160"/>
    <w:rsid w:val="00830722"/>
    <w:rsid w:val="00830BFC"/>
    <w:rsid w:val="00830E11"/>
    <w:rsid w:val="008408AE"/>
    <w:rsid w:val="008425F2"/>
    <w:rsid w:val="00843508"/>
    <w:rsid w:val="00847F7D"/>
    <w:rsid w:val="008501F0"/>
    <w:rsid w:val="00850B14"/>
    <w:rsid w:val="00850D2A"/>
    <w:rsid w:val="008512D1"/>
    <w:rsid w:val="00855EF6"/>
    <w:rsid w:val="00856455"/>
    <w:rsid w:val="00857403"/>
    <w:rsid w:val="00857DB5"/>
    <w:rsid w:val="00861394"/>
    <w:rsid w:val="00862C5F"/>
    <w:rsid w:val="008637AB"/>
    <w:rsid w:val="00864499"/>
    <w:rsid w:val="00865CB9"/>
    <w:rsid w:val="00867E2C"/>
    <w:rsid w:val="0087017E"/>
    <w:rsid w:val="008704A6"/>
    <w:rsid w:val="008704BC"/>
    <w:rsid w:val="0087359C"/>
    <w:rsid w:val="00874393"/>
    <w:rsid w:val="008748CD"/>
    <w:rsid w:val="00875CE0"/>
    <w:rsid w:val="00880443"/>
    <w:rsid w:val="00881063"/>
    <w:rsid w:val="00881BBA"/>
    <w:rsid w:val="00881CEF"/>
    <w:rsid w:val="0088247B"/>
    <w:rsid w:val="0088606A"/>
    <w:rsid w:val="008865A6"/>
    <w:rsid w:val="008918D7"/>
    <w:rsid w:val="00891AC9"/>
    <w:rsid w:val="008970F0"/>
    <w:rsid w:val="0089765C"/>
    <w:rsid w:val="008A032D"/>
    <w:rsid w:val="008A0337"/>
    <w:rsid w:val="008A0E5B"/>
    <w:rsid w:val="008A1CFE"/>
    <w:rsid w:val="008A260E"/>
    <w:rsid w:val="008A27C7"/>
    <w:rsid w:val="008A2D9D"/>
    <w:rsid w:val="008A4C80"/>
    <w:rsid w:val="008B08F2"/>
    <w:rsid w:val="008B0EBB"/>
    <w:rsid w:val="008B133E"/>
    <w:rsid w:val="008B1389"/>
    <w:rsid w:val="008B1A9F"/>
    <w:rsid w:val="008B2C70"/>
    <w:rsid w:val="008B3920"/>
    <w:rsid w:val="008B3D32"/>
    <w:rsid w:val="008B4A94"/>
    <w:rsid w:val="008B4FE2"/>
    <w:rsid w:val="008B6372"/>
    <w:rsid w:val="008B7C09"/>
    <w:rsid w:val="008C2A4E"/>
    <w:rsid w:val="008C32CC"/>
    <w:rsid w:val="008C34D8"/>
    <w:rsid w:val="008C72D3"/>
    <w:rsid w:val="008C7A9C"/>
    <w:rsid w:val="008D0DB6"/>
    <w:rsid w:val="008D1DA7"/>
    <w:rsid w:val="008D52C7"/>
    <w:rsid w:val="008D5999"/>
    <w:rsid w:val="008D672E"/>
    <w:rsid w:val="008D7C87"/>
    <w:rsid w:val="008E013C"/>
    <w:rsid w:val="008E0403"/>
    <w:rsid w:val="008E1684"/>
    <w:rsid w:val="008E5A60"/>
    <w:rsid w:val="008F35F5"/>
    <w:rsid w:val="008F428D"/>
    <w:rsid w:val="008F4F2D"/>
    <w:rsid w:val="008F707C"/>
    <w:rsid w:val="008F76F3"/>
    <w:rsid w:val="00900B6A"/>
    <w:rsid w:val="00901AF5"/>
    <w:rsid w:val="009050B5"/>
    <w:rsid w:val="009131F5"/>
    <w:rsid w:val="009136DE"/>
    <w:rsid w:val="009141EF"/>
    <w:rsid w:val="0091421F"/>
    <w:rsid w:val="00914331"/>
    <w:rsid w:val="0091455C"/>
    <w:rsid w:val="009149E9"/>
    <w:rsid w:val="00914BFA"/>
    <w:rsid w:val="009166CC"/>
    <w:rsid w:val="00916BE8"/>
    <w:rsid w:val="00916F60"/>
    <w:rsid w:val="0091776D"/>
    <w:rsid w:val="009209B3"/>
    <w:rsid w:val="00920B28"/>
    <w:rsid w:val="0092159C"/>
    <w:rsid w:val="00921BB5"/>
    <w:rsid w:val="00925EEF"/>
    <w:rsid w:val="009300CA"/>
    <w:rsid w:val="009310B3"/>
    <w:rsid w:val="009314AF"/>
    <w:rsid w:val="00933DC2"/>
    <w:rsid w:val="009345B7"/>
    <w:rsid w:val="009345D7"/>
    <w:rsid w:val="009358B1"/>
    <w:rsid w:val="0093743A"/>
    <w:rsid w:val="00937EB0"/>
    <w:rsid w:val="00940DAD"/>
    <w:rsid w:val="00941E0D"/>
    <w:rsid w:val="009427CA"/>
    <w:rsid w:val="00943A6B"/>
    <w:rsid w:val="00943AC3"/>
    <w:rsid w:val="00950169"/>
    <w:rsid w:val="009530DA"/>
    <w:rsid w:val="00954363"/>
    <w:rsid w:val="00954A82"/>
    <w:rsid w:val="00954C83"/>
    <w:rsid w:val="00955A25"/>
    <w:rsid w:val="009633AE"/>
    <w:rsid w:val="0096612E"/>
    <w:rsid w:val="00966FD9"/>
    <w:rsid w:val="0097177B"/>
    <w:rsid w:val="009731F6"/>
    <w:rsid w:val="00974F33"/>
    <w:rsid w:val="009753CF"/>
    <w:rsid w:val="0097575B"/>
    <w:rsid w:val="009777D9"/>
    <w:rsid w:val="00977ECA"/>
    <w:rsid w:val="00981192"/>
    <w:rsid w:val="009822E6"/>
    <w:rsid w:val="0098255B"/>
    <w:rsid w:val="0098465A"/>
    <w:rsid w:val="00986D05"/>
    <w:rsid w:val="0098711E"/>
    <w:rsid w:val="0099130C"/>
    <w:rsid w:val="009945C9"/>
    <w:rsid w:val="00995960"/>
    <w:rsid w:val="0099737C"/>
    <w:rsid w:val="009A04AB"/>
    <w:rsid w:val="009A229A"/>
    <w:rsid w:val="009A30D2"/>
    <w:rsid w:val="009A5D98"/>
    <w:rsid w:val="009A7AEA"/>
    <w:rsid w:val="009B2A0E"/>
    <w:rsid w:val="009B2BE9"/>
    <w:rsid w:val="009B427E"/>
    <w:rsid w:val="009B483B"/>
    <w:rsid w:val="009B48D9"/>
    <w:rsid w:val="009B65B4"/>
    <w:rsid w:val="009C1DBC"/>
    <w:rsid w:val="009C45B1"/>
    <w:rsid w:val="009C6206"/>
    <w:rsid w:val="009C673E"/>
    <w:rsid w:val="009C7E12"/>
    <w:rsid w:val="009D120B"/>
    <w:rsid w:val="009D20D5"/>
    <w:rsid w:val="009D43DC"/>
    <w:rsid w:val="009D46D1"/>
    <w:rsid w:val="009D4998"/>
    <w:rsid w:val="009D5B95"/>
    <w:rsid w:val="009D65F7"/>
    <w:rsid w:val="009D67C4"/>
    <w:rsid w:val="009D6B58"/>
    <w:rsid w:val="009E1F07"/>
    <w:rsid w:val="009E3675"/>
    <w:rsid w:val="009E3D15"/>
    <w:rsid w:val="009E48F3"/>
    <w:rsid w:val="009E4C13"/>
    <w:rsid w:val="009E4F7B"/>
    <w:rsid w:val="009E4FF8"/>
    <w:rsid w:val="009E50BE"/>
    <w:rsid w:val="009E5664"/>
    <w:rsid w:val="009E56DF"/>
    <w:rsid w:val="009E5853"/>
    <w:rsid w:val="009F0357"/>
    <w:rsid w:val="009F1519"/>
    <w:rsid w:val="009F2D5E"/>
    <w:rsid w:val="009F438D"/>
    <w:rsid w:val="009F61E9"/>
    <w:rsid w:val="009F6579"/>
    <w:rsid w:val="009F6622"/>
    <w:rsid w:val="00A00198"/>
    <w:rsid w:val="00A01827"/>
    <w:rsid w:val="00A01831"/>
    <w:rsid w:val="00A03D96"/>
    <w:rsid w:val="00A04DAD"/>
    <w:rsid w:val="00A06040"/>
    <w:rsid w:val="00A07624"/>
    <w:rsid w:val="00A11CA0"/>
    <w:rsid w:val="00A12F83"/>
    <w:rsid w:val="00A15240"/>
    <w:rsid w:val="00A15A1C"/>
    <w:rsid w:val="00A163D2"/>
    <w:rsid w:val="00A21392"/>
    <w:rsid w:val="00A24F2C"/>
    <w:rsid w:val="00A2677B"/>
    <w:rsid w:val="00A27E7D"/>
    <w:rsid w:val="00A31A37"/>
    <w:rsid w:val="00A32909"/>
    <w:rsid w:val="00A334EA"/>
    <w:rsid w:val="00A361E8"/>
    <w:rsid w:val="00A3622B"/>
    <w:rsid w:val="00A37032"/>
    <w:rsid w:val="00A3703F"/>
    <w:rsid w:val="00A375C8"/>
    <w:rsid w:val="00A37CAC"/>
    <w:rsid w:val="00A4186A"/>
    <w:rsid w:val="00A420D3"/>
    <w:rsid w:val="00A4244A"/>
    <w:rsid w:val="00A42D8F"/>
    <w:rsid w:val="00A435EC"/>
    <w:rsid w:val="00A446CA"/>
    <w:rsid w:val="00A45345"/>
    <w:rsid w:val="00A45525"/>
    <w:rsid w:val="00A45CF3"/>
    <w:rsid w:val="00A45DBC"/>
    <w:rsid w:val="00A4762B"/>
    <w:rsid w:val="00A507D9"/>
    <w:rsid w:val="00A532A5"/>
    <w:rsid w:val="00A55A37"/>
    <w:rsid w:val="00A5617F"/>
    <w:rsid w:val="00A5662D"/>
    <w:rsid w:val="00A578BA"/>
    <w:rsid w:val="00A57986"/>
    <w:rsid w:val="00A6616D"/>
    <w:rsid w:val="00A6707C"/>
    <w:rsid w:val="00A679EE"/>
    <w:rsid w:val="00A70007"/>
    <w:rsid w:val="00A70FED"/>
    <w:rsid w:val="00A71AA0"/>
    <w:rsid w:val="00A71C3B"/>
    <w:rsid w:val="00A742C5"/>
    <w:rsid w:val="00A750EF"/>
    <w:rsid w:val="00A80AEB"/>
    <w:rsid w:val="00A818BB"/>
    <w:rsid w:val="00A8352F"/>
    <w:rsid w:val="00A83EDE"/>
    <w:rsid w:val="00A8486D"/>
    <w:rsid w:val="00A85335"/>
    <w:rsid w:val="00A862AF"/>
    <w:rsid w:val="00A876AD"/>
    <w:rsid w:val="00A87932"/>
    <w:rsid w:val="00A87A3F"/>
    <w:rsid w:val="00A909CE"/>
    <w:rsid w:val="00A91A70"/>
    <w:rsid w:val="00A950BC"/>
    <w:rsid w:val="00A9532D"/>
    <w:rsid w:val="00A97115"/>
    <w:rsid w:val="00A9775D"/>
    <w:rsid w:val="00AA036D"/>
    <w:rsid w:val="00AA2C63"/>
    <w:rsid w:val="00AA5108"/>
    <w:rsid w:val="00AA5B51"/>
    <w:rsid w:val="00AA5FB7"/>
    <w:rsid w:val="00AA615D"/>
    <w:rsid w:val="00AB094D"/>
    <w:rsid w:val="00AB2CA3"/>
    <w:rsid w:val="00AB509A"/>
    <w:rsid w:val="00AB56B2"/>
    <w:rsid w:val="00AB58BD"/>
    <w:rsid w:val="00AB5E5F"/>
    <w:rsid w:val="00AB65FB"/>
    <w:rsid w:val="00AB74EC"/>
    <w:rsid w:val="00AC15B0"/>
    <w:rsid w:val="00AC523F"/>
    <w:rsid w:val="00AC52AA"/>
    <w:rsid w:val="00AC5E0F"/>
    <w:rsid w:val="00AC6149"/>
    <w:rsid w:val="00AC63A6"/>
    <w:rsid w:val="00AD0D7D"/>
    <w:rsid w:val="00AD481E"/>
    <w:rsid w:val="00AD6F11"/>
    <w:rsid w:val="00AD7E36"/>
    <w:rsid w:val="00AD7EE0"/>
    <w:rsid w:val="00AE03C6"/>
    <w:rsid w:val="00AE0D68"/>
    <w:rsid w:val="00AE225B"/>
    <w:rsid w:val="00AE2CAF"/>
    <w:rsid w:val="00AE32C4"/>
    <w:rsid w:val="00AE359E"/>
    <w:rsid w:val="00AE494C"/>
    <w:rsid w:val="00AE6CD8"/>
    <w:rsid w:val="00AE6EE7"/>
    <w:rsid w:val="00AE7B6D"/>
    <w:rsid w:val="00AF37B5"/>
    <w:rsid w:val="00AF3D1C"/>
    <w:rsid w:val="00AF4E26"/>
    <w:rsid w:val="00AF50D3"/>
    <w:rsid w:val="00AF549C"/>
    <w:rsid w:val="00AF7EC9"/>
    <w:rsid w:val="00B01CD3"/>
    <w:rsid w:val="00B01CDA"/>
    <w:rsid w:val="00B04061"/>
    <w:rsid w:val="00B048B6"/>
    <w:rsid w:val="00B04A6A"/>
    <w:rsid w:val="00B05701"/>
    <w:rsid w:val="00B05BAF"/>
    <w:rsid w:val="00B0604A"/>
    <w:rsid w:val="00B064CB"/>
    <w:rsid w:val="00B172D7"/>
    <w:rsid w:val="00B230B1"/>
    <w:rsid w:val="00B254C3"/>
    <w:rsid w:val="00B25D83"/>
    <w:rsid w:val="00B25DD9"/>
    <w:rsid w:val="00B26F05"/>
    <w:rsid w:val="00B27FD2"/>
    <w:rsid w:val="00B31657"/>
    <w:rsid w:val="00B35904"/>
    <w:rsid w:val="00B374D7"/>
    <w:rsid w:val="00B3765C"/>
    <w:rsid w:val="00B406BE"/>
    <w:rsid w:val="00B414FF"/>
    <w:rsid w:val="00B531ED"/>
    <w:rsid w:val="00B538FD"/>
    <w:rsid w:val="00B54828"/>
    <w:rsid w:val="00B54E5F"/>
    <w:rsid w:val="00B54F86"/>
    <w:rsid w:val="00B5576B"/>
    <w:rsid w:val="00B64EE6"/>
    <w:rsid w:val="00B67CD8"/>
    <w:rsid w:val="00B70A10"/>
    <w:rsid w:val="00B71331"/>
    <w:rsid w:val="00B716B9"/>
    <w:rsid w:val="00B72F0C"/>
    <w:rsid w:val="00B73E55"/>
    <w:rsid w:val="00B74DEC"/>
    <w:rsid w:val="00B7629E"/>
    <w:rsid w:val="00B77F3E"/>
    <w:rsid w:val="00B80FA5"/>
    <w:rsid w:val="00B82ADC"/>
    <w:rsid w:val="00B83AC3"/>
    <w:rsid w:val="00B84989"/>
    <w:rsid w:val="00B85927"/>
    <w:rsid w:val="00B87479"/>
    <w:rsid w:val="00B90CFD"/>
    <w:rsid w:val="00B91F28"/>
    <w:rsid w:val="00B93954"/>
    <w:rsid w:val="00B947B5"/>
    <w:rsid w:val="00B95B41"/>
    <w:rsid w:val="00B970FE"/>
    <w:rsid w:val="00B971D8"/>
    <w:rsid w:val="00BA1009"/>
    <w:rsid w:val="00BA1280"/>
    <w:rsid w:val="00BA1722"/>
    <w:rsid w:val="00BA550A"/>
    <w:rsid w:val="00BA555B"/>
    <w:rsid w:val="00BA6101"/>
    <w:rsid w:val="00BA7566"/>
    <w:rsid w:val="00BA774A"/>
    <w:rsid w:val="00BB0508"/>
    <w:rsid w:val="00BB29BC"/>
    <w:rsid w:val="00BB312F"/>
    <w:rsid w:val="00BB44E7"/>
    <w:rsid w:val="00BB65AB"/>
    <w:rsid w:val="00BB6A88"/>
    <w:rsid w:val="00BC0AF1"/>
    <w:rsid w:val="00BC0BE5"/>
    <w:rsid w:val="00BC1BEB"/>
    <w:rsid w:val="00BC263C"/>
    <w:rsid w:val="00BC3266"/>
    <w:rsid w:val="00BC5C5C"/>
    <w:rsid w:val="00BC78A0"/>
    <w:rsid w:val="00BD1024"/>
    <w:rsid w:val="00BD1FAC"/>
    <w:rsid w:val="00BD21DF"/>
    <w:rsid w:val="00BD3CC5"/>
    <w:rsid w:val="00BD4297"/>
    <w:rsid w:val="00BD5E48"/>
    <w:rsid w:val="00BD6F99"/>
    <w:rsid w:val="00BE1F61"/>
    <w:rsid w:val="00BE3846"/>
    <w:rsid w:val="00BE55F0"/>
    <w:rsid w:val="00BE5C20"/>
    <w:rsid w:val="00BE5FBE"/>
    <w:rsid w:val="00BE6DFF"/>
    <w:rsid w:val="00BE77FF"/>
    <w:rsid w:val="00BF01B9"/>
    <w:rsid w:val="00BF0C37"/>
    <w:rsid w:val="00BF0E89"/>
    <w:rsid w:val="00BF2294"/>
    <w:rsid w:val="00BF3D63"/>
    <w:rsid w:val="00BF3E33"/>
    <w:rsid w:val="00BF4953"/>
    <w:rsid w:val="00BF5986"/>
    <w:rsid w:val="00BF653C"/>
    <w:rsid w:val="00BF6729"/>
    <w:rsid w:val="00BF7584"/>
    <w:rsid w:val="00BF7BF2"/>
    <w:rsid w:val="00BF7EFD"/>
    <w:rsid w:val="00C000BC"/>
    <w:rsid w:val="00C02561"/>
    <w:rsid w:val="00C028BF"/>
    <w:rsid w:val="00C041F6"/>
    <w:rsid w:val="00C04691"/>
    <w:rsid w:val="00C07DBE"/>
    <w:rsid w:val="00C11534"/>
    <w:rsid w:val="00C11A43"/>
    <w:rsid w:val="00C11AC0"/>
    <w:rsid w:val="00C12107"/>
    <w:rsid w:val="00C12AC7"/>
    <w:rsid w:val="00C13E12"/>
    <w:rsid w:val="00C173BF"/>
    <w:rsid w:val="00C20947"/>
    <w:rsid w:val="00C22C49"/>
    <w:rsid w:val="00C261E5"/>
    <w:rsid w:val="00C26954"/>
    <w:rsid w:val="00C30395"/>
    <w:rsid w:val="00C314E0"/>
    <w:rsid w:val="00C326A0"/>
    <w:rsid w:val="00C32CE3"/>
    <w:rsid w:val="00C3377D"/>
    <w:rsid w:val="00C415BF"/>
    <w:rsid w:val="00C42E24"/>
    <w:rsid w:val="00C4310A"/>
    <w:rsid w:val="00C45565"/>
    <w:rsid w:val="00C46884"/>
    <w:rsid w:val="00C46C95"/>
    <w:rsid w:val="00C472DE"/>
    <w:rsid w:val="00C47509"/>
    <w:rsid w:val="00C47B90"/>
    <w:rsid w:val="00C47D4F"/>
    <w:rsid w:val="00C51D05"/>
    <w:rsid w:val="00C55181"/>
    <w:rsid w:val="00C56026"/>
    <w:rsid w:val="00C56374"/>
    <w:rsid w:val="00C5747F"/>
    <w:rsid w:val="00C612F4"/>
    <w:rsid w:val="00C6258A"/>
    <w:rsid w:val="00C66814"/>
    <w:rsid w:val="00C67B7C"/>
    <w:rsid w:val="00C71218"/>
    <w:rsid w:val="00C72130"/>
    <w:rsid w:val="00C73438"/>
    <w:rsid w:val="00C73568"/>
    <w:rsid w:val="00C73B49"/>
    <w:rsid w:val="00C74393"/>
    <w:rsid w:val="00C767D1"/>
    <w:rsid w:val="00C777D1"/>
    <w:rsid w:val="00C83FBD"/>
    <w:rsid w:val="00C84BA1"/>
    <w:rsid w:val="00C8501D"/>
    <w:rsid w:val="00C8509C"/>
    <w:rsid w:val="00C87E2C"/>
    <w:rsid w:val="00C907A4"/>
    <w:rsid w:val="00C90A36"/>
    <w:rsid w:val="00C916EA"/>
    <w:rsid w:val="00C91D74"/>
    <w:rsid w:val="00C94FA6"/>
    <w:rsid w:val="00CA602D"/>
    <w:rsid w:val="00CA6C71"/>
    <w:rsid w:val="00CA7BAF"/>
    <w:rsid w:val="00CA7BB0"/>
    <w:rsid w:val="00CB3F07"/>
    <w:rsid w:val="00CB5E3F"/>
    <w:rsid w:val="00CB6B7E"/>
    <w:rsid w:val="00CB7A32"/>
    <w:rsid w:val="00CB7C62"/>
    <w:rsid w:val="00CC0501"/>
    <w:rsid w:val="00CC27B9"/>
    <w:rsid w:val="00CC3627"/>
    <w:rsid w:val="00CC5C6A"/>
    <w:rsid w:val="00CC627D"/>
    <w:rsid w:val="00CC6D8A"/>
    <w:rsid w:val="00CC73CB"/>
    <w:rsid w:val="00CC7762"/>
    <w:rsid w:val="00CD11C7"/>
    <w:rsid w:val="00CD1285"/>
    <w:rsid w:val="00CD6C2D"/>
    <w:rsid w:val="00CD7484"/>
    <w:rsid w:val="00CD7C6E"/>
    <w:rsid w:val="00CE1525"/>
    <w:rsid w:val="00CE1A10"/>
    <w:rsid w:val="00CE1B11"/>
    <w:rsid w:val="00CE20ED"/>
    <w:rsid w:val="00CE22EC"/>
    <w:rsid w:val="00CE28F9"/>
    <w:rsid w:val="00CE2D51"/>
    <w:rsid w:val="00CE5C0B"/>
    <w:rsid w:val="00CE62C5"/>
    <w:rsid w:val="00CE7D1E"/>
    <w:rsid w:val="00CF059E"/>
    <w:rsid w:val="00CF47F0"/>
    <w:rsid w:val="00CF5DE2"/>
    <w:rsid w:val="00CF6165"/>
    <w:rsid w:val="00CF6EAB"/>
    <w:rsid w:val="00D0015A"/>
    <w:rsid w:val="00D003D3"/>
    <w:rsid w:val="00D02277"/>
    <w:rsid w:val="00D0340A"/>
    <w:rsid w:val="00D10C3D"/>
    <w:rsid w:val="00D10FE0"/>
    <w:rsid w:val="00D126A0"/>
    <w:rsid w:val="00D14634"/>
    <w:rsid w:val="00D14958"/>
    <w:rsid w:val="00D15024"/>
    <w:rsid w:val="00D15CBE"/>
    <w:rsid w:val="00D21989"/>
    <w:rsid w:val="00D21E27"/>
    <w:rsid w:val="00D22258"/>
    <w:rsid w:val="00D25478"/>
    <w:rsid w:val="00D27F28"/>
    <w:rsid w:val="00D31344"/>
    <w:rsid w:val="00D32CB2"/>
    <w:rsid w:val="00D3481A"/>
    <w:rsid w:val="00D34BA4"/>
    <w:rsid w:val="00D35756"/>
    <w:rsid w:val="00D36406"/>
    <w:rsid w:val="00D375A8"/>
    <w:rsid w:val="00D43FC7"/>
    <w:rsid w:val="00D453C2"/>
    <w:rsid w:val="00D503B7"/>
    <w:rsid w:val="00D5269E"/>
    <w:rsid w:val="00D5276A"/>
    <w:rsid w:val="00D603DE"/>
    <w:rsid w:val="00D60ADC"/>
    <w:rsid w:val="00D60BDE"/>
    <w:rsid w:val="00D62531"/>
    <w:rsid w:val="00D62C29"/>
    <w:rsid w:val="00D6508A"/>
    <w:rsid w:val="00D67408"/>
    <w:rsid w:val="00D71F02"/>
    <w:rsid w:val="00D73C41"/>
    <w:rsid w:val="00D74853"/>
    <w:rsid w:val="00D74E04"/>
    <w:rsid w:val="00D75311"/>
    <w:rsid w:val="00D75D84"/>
    <w:rsid w:val="00D76E6B"/>
    <w:rsid w:val="00D7777E"/>
    <w:rsid w:val="00D80523"/>
    <w:rsid w:val="00D84701"/>
    <w:rsid w:val="00D850D7"/>
    <w:rsid w:val="00D862DF"/>
    <w:rsid w:val="00D86A1F"/>
    <w:rsid w:val="00D91354"/>
    <w:rsid w:val="00D92941"/>
    <w:rsid w:val="00D932C4"/>
    <w:rsid w:val="00D940CD"/>
    <w:rsid w:val="00D944F5"/>
    <w:rsid w:val="00D95A77"/>
    <w:rsid w:val="00D96941"/>
    <w:rsid w:val="00D96FC6"/>
    <w:rsid w:val="00D97516"/>
    <w:rsid w:val="00DA1435"/>
    <w:rsid w:val="00DA1A2E"/>
    <w:rsid w:val="00DA1F30"/>
    <w:rsid w:val="00DA2BEF"/>
    <w:rsid w:val="00DA3E8D"/>
    <w:rsid w:val="00DA5683"/>
    <w:rsid w:val="00DB0072"/>
    <w:rsid w:val="00DB00B5"/>
    <w:rsid w:val="00DB00DD"/>
    <w:rsid w:val="00DB0C36"/>
    <w:rsid w:val="00DB21CA"/>
    <w:rsid w:val="00DB426A"/>
    <w:rsid w:val="00DB4296"/>
    <w:rsid w:val="00DB5A96"/>
    <w:rsid w:val="00DB7655"/>
    <w:rsid w:val="00DC159B"/>
    <w:rsid w:val="00DC26F9"/>
    <w:rsid w:val="00DC28D0"/>
    <w:rsid w:val="00DC4204"/>
    <w:rsid w:val="00DC4477"/>
    <w:rsid w:val="00DC5BD8"/>
    <w:rsid w:val="00DC6859"/>
    <w:rsid w:val="00DC6AC3"/>
    <w:rsid w:val="00DC7EE9"/>
    <w:rsid w:val="00DD098B"/>
    <w:rsid w:val="00DD13C7"/>
    <w:rsid w:val="00DD1CD6"/>
    <w:rsid w:val="00DD24A2"/>
    <w:rsid w:val="00DD473B"/>
    <w:rsid w:val="00DD5280"/>
    <w:rsid w:val="00DD73A3"/>
    <w:rsid w:val="00DD7E56"/>
    <w:rsid w:val="00DE06E0"/>
    <w:rsid w:val="00DE2091"/>
    <w:rsid w:val="00DE20DE"/>
    <w:rsid w:val="00DE2921"/>
    <w:rsid w:val="00DE4292"/>
    <w:rsid w:val="00DE49F2"/>
    <w:rsid w:val="00DE67FF"/>
    <w:rsid w:val="00DE69F3"/>
    <w:rsid w:val="00DF024E"/>
    <w:rsid w:val="00DF2199"/>
    <w:rsid w:val="00DF30F7"/>
    <w:rsid w:val="00DF4EC3"/>
    <w:rsid w:val="00DF5001"/>
    <w:rsid w:val="00DF61BB"/>
    <w:rsid w:val="00DF7772"/>
    <w:rsid w:val="00DF7E9B"/>
    <w:rsid w:val="00E01A73"/>
    <w:rsid w:val="00E01D86"/>
    <w:rsid w:val="00E02030"/>
    <w:rsid w:val="00E02521"/>
    <w:rsid w:val="00E02B62"/>
    <w:rsid w:val="00E03DAC"/>
    <w:rsid w:val="00E067DF"/>
    <w:rsid w:val="00E06E50"/>
    <w:rsid w:val="00E07E30"/>
    <w:rsid w:val="00E07F04"/>
    <w:rsid w:val="00E10DA1"/>
    <w:rsid w:val="00E12B61"/>
    <w:rsid w:val="00E143AD"/>
    <w:rsid w:val="00E15F7A"/>
    <w:rsid w:val="00E174C0"/>
    <w:rsid w:val="00E2220D"/>
    <w:rsid w:val="00E23629"/>
    <w:rsid w:val="00E266A7"/>
    <w:rsid w:val="00E2678B"/>
    <w:rsid w:val="00E27627"/>
    <w:rsid w:val="00E30235"/>
    <w:rsid w:val="00E32010"/>
    <w:rsid w:val="00E329BC"/>
    <w:rsid w:val="00E32F6D"/>
    <w:rsid w:val="00E3611C"/>
    <w:rsid w:val="00E37FCE"/>
    <w:rsid w:val="00E4084F"/>
    <w:rsid w:val="00E445F7"/>
    <w:rsid w:val="00E44C46"/>
    <w:rsid w:val="00E47A40"/>
    <w:rsid w:val="00E47AAE"/>
    <w:rsid w:val="00E5102E"/>
    <w:rsid w:val="00E511F3"/>
    <w:rsid w:val="00E5173B"/>
    <w:rsid w:val="00E51A40"/>
    <w:rsid w:val="00E51D84"/>
    <w:rsid w:val="00E53787"/>
    <w:rsid w:val="00E540D1"/>
    <w:rsid w:val="00E57767"/>
    <w:rsid w:val="00E60B7B"/>
    <w:rsid w:val="00E61B1B"/>
    <w:rsid w:val="00E63440"/>
    <w:rsid w:val="00E66365"/>
    <w:rsid w:val="00E66EE3"/>
    <w:rsid w:val="00E67BD2"/>
    <w:rsid w:val="00E67FD4"/>
    <w:rsid w:val="00E709BE"/>
    <w:rsid w:val="00E70C32"/>
    <w:rsid w:val="00E7307B"/>
    <w:rsid w:val="00E745D1"/>
    <w:rsid w:val="00E74D0D"/>
    <w:rsid w:val="00E74FD3"/>
    <w:rsid w:val="00E75273"/>
    <w:rsid w:val="00E76749"/>
    <w:rsid w:val="00E76DBB"/>
    <w:rsid w:val="00E80E15"/>
    <w:rsid w:val="00E81189"/>
    <w:rsid w:val="00E826CF"/>
    <w:rsid w:val="00E829D0"/>
    <w:rsid w:val="00E8335F"/>
    <w:rsid w:val="00E86100"/>
    <w:rsid w:val="00E86D12"/>
    <w:rsid w:val="00E91742"/>
    <w:rsid w:val="00E9194F"/>
    <w:rsid w:val="00E939C4"/>
    <w:rsid w:val="00E94048"/>
    <w:rsid w:val="00E943D3"/>
    <w:rsid w:val="00E9633C"/>
    <w:rsid w:val="00EA008C"/>
    <w:rsid w:val="00EA42C7"/>
    <w:rsid w:val="00EA501C"/>
    <w:rsid w:val="00EA5537"/>
    <w:rsid w:val="00EA5C8F"/>
    <w:rsid w:val="00EA760F"/>
    <w:rsid w:val="00EB09D2"/>
    <w:rsid w:val="00EB0DF7"/>
    <w:rsid w:val="00EB0EAD"/>
    <w:rsid w:val="00EB151D"/>
    <w:rsid w:val="00EB1CD0"/>
    <w:rsid w:val="00EB2703"/>
    <w:rsid w:val="00EB2C29"/>
    <w:rsid w:val="00EB3AC0"/>
    <w:rsid w:val="00EB3C08"/>
    <w:rsid w:val="00EC0614"/>
    <w:rsid w:val="00EC0BC0"/>
    <w:rsid w:val="00EC1340"/>
    <w:rsid w:val="00EC289A"/>
    <w:rsid w:val="00EC3A30"/>
    <w:rsid w:val="00EC4156"/>
    <w:rsid w:val="00EC615A"/>
    <w:rsid w:val="00EC62CD"/>
    <w:rsid w:val="00EC6C06"/>
    <w:rsid w:val="00ED3442"/>
    <w:rsid w:val="00ED35ED"/>
    <w:rsid w:val="00ED4621"/>
    <w:rsid w:val="00ED710B"/>
    <w:rsid w:val="00EE498D"/>
    <w:rsid w:val="00EE54F1"/>
    <w:rsid w:val="00EE6F47"/>
    <w:rsid w:val="00EE7E4F"/>
    <w:rsid w:val="00EF209C"/>
    <w:rsid w:val="00EF2BC4"/>
    <w:rsid w:val="00EF375C"/>
    <w:rsid w:val="00EF379A"/>
    <w:rsid w:val="00EF3A02"/>
    <w:rsid w:val="00EF6E0C"/>
    <w:rsid w:val="00EF7F63"/>
    <w:rsid w:val="00F0166E"/>
    <w:rsid w:val="00F01B3F"/>
    <w:rsid w:val="00F0670E"/>
    <w:rsid w:val="00F06C18"/>
    <w:rsid w:val="00F072DC"/>
    <w:rsid w:val="00F119AA"/>
    <w:rsid w:val="00F11D25"/>
    <w:rsid w:val="00F123E8"/>
    <w:rsid w:val="00F127A6"/>
    <w:rsid w:val="00F20FAF"/>
    <w:rsid w:val="00F21487"/>
    <w:rsid w:val="00F22B2F"/>
    <w:rsid w:val="00F30D61"/>
    <w:rsid w:val="00F337B0"/>
    <w:rsid w:val="00F36F6F"/>
    <w:rsid w:val="00F37AF6"/>
    <w:rsid w:val="00F4280F"/>
    <w:rsid w:val="00F434D2"/>
    <w:rsid w:val="00F43623"/>
    <w:rsid w:val="00F44F75"/>
    <w:rsid w:val="00F45F3D"/>
    <w:rsid w:val="00F50080"/>
    <w:rsid w:val="00F5071E"/>
    <w:rsid w:val="00F51865"/>
    <w:rsid w:val="00F532AC"/>
    <w:rsid w:val="00F549C6"/>
    <w:rsid w:val="00F561A6"/>
    <w:rsid w:val="00F6011C"/>
    <w:rsid w:val="00F60260"/>
    <w:rsid w:val="00F62490"/>
    <w:rsid w:val="00F62A49"/>
    <w:rsid w:val="00F62B09"/>
    <w:rsid w:val="00F64D99"/>
    <w:rsid w:val="00F66D18"/>
    <w:rsid w:val="00F67726"/>
    <w:rsid w:val="00F67B2E"/>
    <w:rsid w:val="00F67D54"/>
    <w:rsid w:val="00F70236"/>
    <w:rsid w:val="00F7188C"/>
    <w:rsid w:val="00F71B0D"/>
    <w:rsid w:val="00F734E4"/>
    <w:rsid w:val="00F73D5C"/>
    <w:rsid w:val="00F74D60"/>
    <w:rsid w:val="00F75BF5"/>
    <w:rsid w:val="00F77E58"/>
    <w:rsid w:val="00F809C4"/>
    <w:rsid w:val="00F8322E"/>
    <w:rsid w:val="00F87DC6"/>
    <w:rsid w:val="00F912E2"/>
    <w:rsid w:val="00F93493"/>
    <w:rsid w:val="00F9351F"/>
    <w:rsid w:val="00FA0A7D"/>
    <w:rsid w:val="00FA14E4"/>
    <w:rsid w:val="00FA1BA3"/>
    <w:rsid w:val="00FA1E29"/>
    <w:rsid w:val="00FA583F"/>
    <w:rsid w:val="00FA5B09"/>
    <w:rsid w:val="00FA7AC5"/>
    <w:rsid w:val="00FB13A7"/>
    <w:rsid w:val="00FB1568"/>
    <w:rsid w:val="00FB2F61"/>
    <w:rsid w:val="00FB513F"/>
    <w:rsid w:val="00FB5ACC"/>
    <w:rsid w:val="00FB6255"/>
    <w:rsid w:val="00FB7990"/>
    <w:rsid w:val="00FC024C"/>
    <w:rsid w:val="00FC38EF"/>
    <w:rsid w:val="00FC4923"/>
    <w:rsid w:val="00FC6A54"/>
    <w:rsid w:val="00FD01DD"/>
    <w:rsid w:val="00FD025F"/>
    <w:rsid w:val="00FD0899"/>
    <w:rsid w:val="00FD108E"/>
    <w:rsid w:val="00FD1109"/>
    <w:rsid w:val="00FD1339"/>
    <w:rsid w:val="00FD29D7"/>
    <w:rsid w:val="00FE08B5"/>
    <w:rsid w:val="00FE20DF"/>
    <w:rsid w:val="00FE2667"/>
    <w:rsid w:val="00FE47FF"/>
    <w:rsid w:val="00FE54B2"/>
    <w:rsid w:val="00FE58AD"/>
    <w:rsid w:val="00FE6DC2"/>
    <w:rsid w:val="00FF1EE6"/>
    <w:rsid w:val="00FF22CE"/>
    <w:rsid w:val="00FF251B"/>
    <w:rsid w:val="00FF2B9C"/>
    <w:rsid w:val="00FF3447"/>
    <w:rsid w:val="00FF364B"/>
    <w:rsid w:val="00FF40BA"/>
    <w:rsid w:val="00FF46F1"/>
    <w:rsid w:val="00FF5400"/>
    <w:rsid w:val="00FF6462"/>
    <w:rsid w:val="00FF69AB"/>
    <w:rsid w:val="00FF7F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E1A4F"/>
  <w15:chartTrackingRefBased/>
  <w15:docId w15:val="{D5806D5E-3F1F-43A4-9E2C-AAEA17AF8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9F6"/>
    <w:pPr>
      <w:spacing w:after="120" w:line="240" w:lineRule="auto"/>
      <w:ind w:firstLine="284"/>
      <w:contextualSpacing/>
      <w:jc w:val="both"/>
    </w:pPr>
    <w:rPr>
      <w:rFonts w:ascii="Tahoma" w:hAnsi="Tahoma"/>
      <w:sz w:val="18"/>
    </w:rPr>
  </w:style>
  <w:style w:type="paragraph" w:styleId="Ttulo1">
    <w:name w:val="heading 1"/>
    <w:basedOn w:val="Normal"/>
    <w:next w:val="Normal"/>
    <w:link w:val="Ttulo1Char"/>
    <w:autoRedefine/>
    <w:uiPriority w:val="9"/>
    <w:qFormat/>
    <w:rsid w:val="00B970FE"/>
    <w:pPr>
      <w:keepNext/>
      <w:keepLines/>
      <w:numPr>
        <w:numId w:val="2"/>
      </w:numPr>
      <w:spacing w:before="300" w:after="100"/>
      <w:ind w:left="850" w:hanging="425"/>
      <w:outlineLvl w:val="0"/>
    </w:pPr>
    <w:rPr>
      <w:rFonts w:eastAsiaTheme="majorEastAsia" w:cstheme="majorBidi"/>
      <w:b/>
      <w:i/>
      <w:caps/>
      <w:szCs w:val="32"/>
      <w:u w:val="words"/>
    </w:rPr>
  </w:style>
  <w:style w:type="paragraph" w:styleId="Ttulo2">
    <w:name w:val="heading 2"/>
    <w:basedOn w:val="Ttulo1"/>
    <w:next w:val="Normal"/>
    <w:link w:val="Ttulo2Char"/>
    <w:autoRedefine/>
    <w:uiPriority w:val="9"/>
    <w:unhideWhenUsed/>
    <w:qFormat/>
    <w:rsid w:val="00954363"/>
    <w:pPr>
      <w:numPr>
        <w:ilvl w:val="1"/>
      </w:numPr>
      <w:spacing w:before="240"/>
      <w:ind w:left="992" w:hanging="425"/>
      <w:outlineLvl w:val="1"/>
    </w:pPr>
    <w:rPr>
      <w:sz w:val="16"/>
    </w:rPr>
  </w:style>
  <w:style w:type="paragraph" w:styleId="Ttulo3">
    <w:name w:val="heading 3"/>
    <w:basedOn w:val="Normal"/>
    <w:next w:val="Normal"/>
    <w:link w:val="Ttulo3Char"/>
    <w:uiPriority w:val="9"/>
    <w:unhideWhenUsed/>
    <w:qFormat/>
    <w:rsid w:val="00954363"/>
    <w:pPr>
      <w:keepNext/>
      <w:keepLines/>
      <w:numPr>
        <w:ilvl w:val="2"/>
        <w:numId w:val="2"/>
      </w:numPr>
      <w:spacing w:before="240" w:after="100"/>
      <w:ind w:left="1134" w:hanging="425"/>
      <w:outlineLvl w:val="2"/>
    </w:pPr>
    <w:rPr>
      <w:rFonts w:eastAsiaTheme="majorEastAsia" w:cstheme="majorBidi"/>
      <w:b/>
      <w:smallCaps/>
      <w:sz w:val="16"/>
      <w:szCs w:val="24"/>
      <w:u w:val="single"/>
    </w:rPr>
  </w:style>
  <w:style w:type="paragraph" w:styleId="Ttulo4">
    <w:name w:val="heading 4"/>
    <w:basedOn w:val="Normal"/>
    <w:next w:val="Normal"/>
    <w:link w:val="Ttulo4Char"/>
    <w:uiPriority w:val="9"/>
    <w:unhideWhenUsed/>
    <w:qFormat/>
    <w:rsid w:val="005C11A4"/>
    <w:pPr>
      <w:keepNext/>
      <w:keepLines/>
      <w:numPr>
        <w:ilvl w:val="3"/>
        <w:numId w:val="2"/>
      </w:numPr>
      <w:spacing w:before="360" w:after="240"/>
      <w:ind w:left="1701" w:firstLine="0"/>
      <w:outlineLvl w:val="3"/>
    </w:pPr>
    <w:rPr>
      <w:rFonts w:eastAsiaTheme="majorEastAsia" w:cstheme="majorBidi"/>
      <w:i/>
      <w:iCs/>
    </w:rPr>
  </w:style>
  <w:style w:type="paragraph" w:styleId="Ttulo5">
    <w:name w:val="heading 5"/>
    <w:basedOn w:val="Normal"/>
    <w:next w:val="Normal"/>
    <w:link w:val="Ttulo5Char"/>
    <w:uiPriority w:val="9"/>
    <w:semiHidden/>
    <w:unhideWhenUsed/>
    <w:qFormat/>
    <w:rsid w:val="00BF0E89"/>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BF0E89"/>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BF0E89"/>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BF0E8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BF0E8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F2D5E"/>
    <w:pPr>
      <w:tabs>
        <w:tab w:val="center" w:pos="4252"/>
        <w:tab w:val="right" w:pos="8504"/>
      </w:tabs>
      <w:spacing w:after="0"/>
    </w:pPr>
  </w:style>
  <w:style w:type="character" w:customStyle="1" w:styleId="CabealhoChar">
    <w:name w:val="Cabeçalho Char"/>
    <w:basedOn w:val="Fontepargpadro"/>
    <w:link w:val="Cabealho"/>
    <w:uiPriority w:val="99"/>
    <w:rsid w:val="009F2D5E"/>
    <w:rPr>
      <w:rFonts w:ascii="Tahoma" w:hAnsi="Tahoma"/>
      <w:sz w:val="20"/>
    </w:rPr>
  </w:style>
  <w:style w:type="paragraph" w:styleId="Rodap">
    <w:name w:val="footer"/>
    <w:basedOn w:val="Normal"/>
    <w:link w:val="RodapChar"/>
    <w:uiPriority w:val="99"/>
    <w:unhideWhenUsed/>
    <w:rsid w:val="009F2D5E"/>
    <w:pPr>
      <w:tabs>
        <w:tab w:val="center" w:pos="4252"/>
        <w:tab w:val="right" w:pos="8504"/>
      </w:tabs>
      <w:spacing w:after="0"/>
    </w:pPr>
  </w:style>
  <w:style w:type="character" w:customStyle="1" w:styleId="RodapChar">
    <w:name w:val="Rodapé Char"/>
    <w:basedOn w:val="Fontepargpadro"/>
    <w:link w:val="Rodap"/>
    <w:uiPriority w:val="99"/>
    <w:rsid w:val="009F2D5E"/>
    <w:rPr>
      <w:rFonts w:ascii="Tahoma" w:hAnsi="Tahoma"/>
      <w:sz w:val="20"/>
    </w:rPr>
  </w:style>
  <w:style w:type="table" w:styleId="Tabelacomgrade">
    <w:name w:val="Table Grid"/>
    <w:basedOn w:val="Tabelanormal"/>
    <w:uiPriority w:val="39"/>
    <w:rsid w:val="009F2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B970FE"/>
    <w:rPr>
      <w:rFonts w:ascii="Tahoma" w:eastAsiaTheme="majorEastAsia" w:hAnsi="Tahoma" w:cstheme="majorBidi"/>
      <w:b/>
      <w:i/>
      <w:caps/>
      <w:sz w:val="18"/>
      <w:szCs w:val="32"/>
      <w:u w:val="words"/>
    </w:rPr>
  </w:style>
  <w:style w:type="paragraph" w:styleId="PargrafodaLista">
    <w:name w:val="List Paragraph"/>
    <w:basedOn w:val="Normal"/>
    <w:uiPriority w:val="34"/>
    <w:qFormat/>
    <w:rsid w:val="006A36D9"/>
    <w:pPr>
      <w:ind w:left="720"/>
    </w:pPr>
  </w:style>
  <w:style w:type="character" w:styleId="Hyperlink">
    <w:name w:val="Hyperlink"/>
    <w:basedOn w:val="Fontepargpadro"/>
    <w:uiPriority w:val="99"/>
    <w:unhideWhenUsed/>
    <w:rsid w:val="006A36D9"/>
    <w:rPr>
      <w:color w:val="0563C1" w:themeColor="hyperlink"/>
      <w:u w:val="single"/>
    </w:rPr>
  </w:style>
  <w:style w:type="character" w:customStyle="1" w:styleId="UnresolvedMention">
    <w:name w:val="Unresolved Mention"/>
    <w:basedOn w:val="Fontepargpadro"/>
    <w:uiPriority w:val="99"/>
    <w:semiHidden/>
    <w:unhideWhenUsed/>
    <w:rsid w:val="006A36D9"/>
    <w:rPr>
      <w:color w:val="605E5C"/>
      <w:shd w:val="clear" w:color="auto" w:fill="E1DFDD"/>
    </w:rPr>
  </w:style>
  <w:style w:type="character" w:customStyle="1" w:styleId="Ttulo2Char">
    <w:name w:val="Título 2 Char"/>
    <w:basedOn w:val="Fontepargpadro"/>
    <w:link w:val="Ttulo2"/>
    <w:uiPriority w:val="9"/>
    <w:rsid w:val="00954363"/>
    <w:rPr>
      <w:rFonts w:ascii="Tahoma" w:eastAsiaTheme="majorEastAsia" w:hAnsi="Tahoma" w:cstheme="majorBidi"/>
      <w:b/>
      <w:i/>
      <w:caps/>
      <w:sz w:val="16"/>
      <w:szCs w:val="32"/>
      <w:u w:val="words"/>
    </w:rPr>
  </w:style>
  <w:style w:type="paragraph" w:styleId="Textodebalo">
    <w:name w:val="Balloon Text"/>
    <w:basedOn w:val="Normal"/>
    <w:link w:val="TextodebaloChar"/>
    <w:uiPriority w:val="99"/>
    <w:semiHidden/>
    <w:unhideWhenUsed/>
    <w:rsid w:val="00FE20DF"/>
    <w:pPr>
      <w:spacing w:after="0"/>
    </w:pPr>
    <w:rPr>
      <w:rFonts w:ascii="Segoe UI" w:hAnsi="Segoe UI" w:cs="Segoe UI"/>
      <w:szCs w:val="18"/>
    </w:rPr>
  </w:style>
  <w:style w:type="character" w:customStyle="1" w:styleId="TextodebaloChar">
    <w:name w:val="Texto de balão Char"/>
    <w:basedOn w:val="Fontepargpadro"/>
    <w:link w:val="Textodebalo"/>
    <w:uiPriority w:val="99"/>
    <w:semiHidden/>
    <w:rsid w:val="00FE20DF"/>
    <w:rPr>
      <w:rFonts w:ascii="Segoe UI" w:hAnsi="Segoe UI" w:cs="Segoe UI"/>
      <w:sz w:val="18"/>
      <w:szCs w:val="18"/>
    </w:rPr>
  </w:style>
  <w:style w:type="character" w:styleId="Refdecomentrio">
    <w:name w:val="annotation reference"/>
    <w:basedOn w:val="Fontepargpadro"/>
    <w:uiPriority w:val="99"/>
    <w:semiHidden/>
    <w:unhideWhenUsed/>
    <w:rsid w:val="00F60260"/>
    <w:rPr>
      <w:sz w:val="16"/>
      <w:szCs w:val="16"/>
    </w:rPr>
  </w:style>
  <w:style w:type="paragraph" w:styleId="Textodecomentrio">
    <w:name w:val="annotation text"/>
    <w:basedOn w:val="Normal"/>
    <w:link w:val="TextodecomentrioChar"/>
    <w:uiPriority w:val="99"/>
    <w:semiHidden/>
    <w:unhideWhenUsed/>
    <w:rsid w:val="00F60260"/>
    <w:rPr>
      <w:szCs w:val="20"/>
    </w:rPr>
  </w:style>
  <w:style w:type="character" w:customStyle="1" w:styleId="TextodecomentrioChar">
    <w:name w:val="Texto de comentário Char"/>
    <w:basedOn w:val="Fontepargpadro"/>
    <w:link w:val="Textodecomentrio"/>
    <w:uiPriority w:val="99"/>
    <w:semiHidden/>
    <w:rsid w:val="00F60260"/>
    <w:rPr>
      <w:rFonts w:ascii="Tahoma" w:hAnsi="Tahoma"/>
      <w:sz w:val="20"/>
      <w:szCs w:val="20"/>
    </w:rPr>
  </w:style>
  <w:style w:type="paragraph" w:styleId="Assuntodocomentrio">
    <w:name w:val="annotation subject"/>
    <w:basedOn w:val="Textodecomentrio"/>
    <w:next w:val="Textodecomentrio"/>
    <w:link w:val="AssuntodocomentrioChar"/>
    <w:uiPriority w:val="99"/>
    <w:semiHidden/>
    <w:unhideWhenUsed/>
    <w:rsid w:val="00F60260"/>
    <w:rPr>
      <w:b/>
      <w:bCs/>
    </w:rPr>
  </w:style>
  <w:style w:type="character" w:customStyle="1" w:styleId="AssuntodocomentrioChar">
    <w:name w:val="Assunto do comentário Char"/>
    <w:basedOn w:val="TextodecomentrioChar"/>
    <w:link w:val="Assuntodocomentrio"/>
    <w:uiPriority w:val="99"/>
    <w:semiHidden/>
    <w:rsid w:val="00F60260"/>
    <w:rPr>
      <w:rFonts w:ascii="Tahoma" w:hAnsi="Tahoma"/>
      <w:b/>
      <w:bCs/>
      <w:sz w:val="20"/>
      <w:szCs w:val="20"/>
    </w:rPr>
  </w:style>
  <w:style w:type="character" w:customStyle="1" w:styleId="Ttulo3Char">
    <w:name w:val="Título 3 Char"/>
    <w:basedOn w:val="Fontepargpadro"/>
    <w:link w:val="Ttulo3"/>
    <w:uiPriority w:val="9"/>
    <w:rsid w:val="00954363"/>
    <w:rPr>
      <w:rFonts w:ascii="Tahoma" w:eastAsiaTheme="majorEastAsia" w:hAnsi="Tahoma" w:cstheme="majorBidi"/>
      <w:b/>
      <w:smallCaps/>
      <w:sz w:val="16"/>
      <w:szCs w:val="24"/>
      <w:u w:val="single"/>
    </w:rPr>
  </w:style>
  <w:style w:type="paragraph" w:styleId="Textodenotaderodap">
    <w:name w:val="footnote text"/>
    <w:basedOn w:val="Normal"/>
    <w:link w:val="TextodenotaderodapChar"/>
    <w:uiPriority w:val="99"/>
    <w:semiHidden/>
    <w:unhideWhenUsed/>
    <w:rsid w:val="00047C7B"/>
    <w:pPr>
      <w:spacing w:after="0"/>
      <w:ind w:firstLine="0"/>
    </w:pPr>
    <w:rPr>
      <w:rFonts w:asciiTheme="minorHAnsi" w:hAnsiTheme="minorHAnsi"/>
      <w:szCs w:val="20"/>
    </w:rPr>
  </w:style>
  <w:style w:type="character" w:customStyle="1" w:styleId="TextodenotaderodapChar">
    <w:name w:val="Texto de nota de rodapé Char"/>
    <w:basedOn w:val="Fontepargpadro"/>
    <w:link w:val="Textodenotaderodap"/>
    <w:uiPriority w:val="99"/>
    <w:semiHidden/>
    <w:rsid w:val="00047C7B"/>
    <w:rPr>
      <w:sz w:val="20"/>
      <w:szCs w:val="20"/>
    </w:rPr>
  </w:style>
  <w:style w:type="character" w:styleId="Refdenotaderodap">
    <w:name w:val="footnote reference"/>
    <w:basedOn w:val="Fontepargpadro"/>
    <w:uiPriority w:val="99"/>
    <w:semiHidden/>
    <w:unhideWhenUsed/>
    <w:rsid w:val="00047C7B"/>
    <w:rPr>
      <w:vertAlign w:val="superscript"/>
    </w:rPr>
  </w:style>
  <w:style w:type="paragraph" w:styleId="Citao">
    <w:name w:val="Quote"/>
    <w:basedOn w:val="Normal"/>
    <w:next w:val="Normal"/>
    <w:link w:val="CitaoChar"/>
    <w:autoRedefine/>
    <w:uiPriority w:val="29"/>
    <w:qFormat/>
    <w:rsid w:val="00376212"/>
    <w:pPr>
      <w:spacing w:before="200" w:after="200"/>
      <w:ind w:left="2268" w:firstLine="0"/>
    </w:pPr>
    <w:rPr>
      <w:rFonts w:cs="Arial"/>
      <w:i/>
      <w:iCs/>
      <w:color w:val="000000"/>
      <w:szCs w:val="20"/>
      <w:shd w:val="clear" w:color="auto" w:fill="FFFFFF"/>
    </w:rPr>
  </w:style>
  <w:style w:type="character" w:customStyle="1" w:styleId="CitaoChar">
    <w:name w:val="Citação Char"/>
    <w:basedOn w:val="Fontepargpadro"/>
    <w:link w:val="Citao"/>
    <w:uiPriority w:val="29"/>
    <w:rsid w:val="00376212"/>
    <w:rPr>
      <w:rFonts w:ascii="Tahoma" w:hAnsi="Tahoma" w:cs="Arial"/>
      <w:i/>
      <w:iCs/>
      <w:color w:val="000000"/>
      <w:sz w:val="18"/>
      <w:szCs w:val="20"/>
    </w:rPr>
  </w:style>
  <w:style w:type="paragraph" w:styleId="SemEspaamento">
    <w:name w:val="No Spacing"/>
    <w:link w:val="SemEspaamentoChar"/>
    <w:uiPriority w:val="1"/>
    <w:qFormat/>
    <w:rsid w:val="00E47AAE"/>
    <w:pPr>
      <w:spacing w:after="0" w:line="240" w:lineRule="auto"/>
    </w:pPr>
    <w:rPr>
      <w:rFonts w:eastAsiaTheme="minorEastAsia"/>
      <w:lang w:eastAsia="pt-BR"/>
    </w:rPr>
  </w:style>
  <w:style w:type="character" w:customStyle="1" w:styleId="SemEspaamentoChar">
    <w:name w:val="Sem Espaçamento Char"/>
    <w:basedOn w:val="Fontepargpadro"/>
    <w:link w:val="SemEspaamento"/>
    <w:uiPriority w:val="1"/>
    <w:rsid w:val="00E47AAE"/>
    <w:rPr>
      <w:rFonts w:eastAsiaTheme="minorEastAsia"/>
      <w:lang w:eastAsia="pt-BR"/>
    </w:rPr>
  </w:style>
  <w:style w:type="paragraph" w:styleId="CabealhodoSumrio">
    <w:name w:val="TOC Heading"/>
    <w:basedOn w:val="Ttulo1"/>
    <w:next w:val="Normal"/>
    <w:uiPriority w:val="39"/>
    <w:unhideWhenUsed/>
    <w:qFormat/>
    <w:rsid w:val="005A641F"/>
    <w:pPr>
      <w:spacing w:line="259" w:lineRule="auto"/>
      <w:outlineLvl w:val="9"/>
    </w:pPr>
    <w:rPr>
      <w:rFonts w:asciiTheme="majorHAnsi" w:hAnsiTheme="majorHAnsi"/>
      <w:b w:val="0"/>
      <w:color w:val="2F5496" w:themeColor="accent1" w:themeShade="BF"/>
      <w:sz w:val="32"/>
      <w:lang w:eastAsia="pt-BR"/>
    </w:rPr>
  </w:style>
  <w:style w:type="paragraph" w:styleId="Sumrio2">
    <w:name w:val="toc 2"/>
    <w:basedOn w:val="Normal"/>
    <w:next w:val="Normal"/>
    <w:autoRedefine/>
    <w:uiPriority w:val="39"/>
    <w:unhideWhenUsed/>
    <w:rsid w:val="005A641F"/>
    <w:pPr>
      <w:spacing w:after="100" w:line="259" w:lineRule="auto"/>
      <w:ind w:left="220" w:firstLine="0"/>
    </w:pPr>
    <w:rPr>
      <w:rFonts w:asciiTheme="minorHAnsi" w:eastAsiaTheme="minorEastAsia" w:hAnsiTheme="minorHAnsi" w:cs="Times New Roman"/>
      <w:sz w:val="22"/>
      <w:lang w:eastAsia="pt-BR"/>
    </w:rPr>
  </w:style>
  <w:style w:type="paragraph" w:styleId="Sumrio1">
    <w:name w:val="toc 1"/>
    <w:basedOn w:val="Normal"/>
    <w:next w:val="Normal"/>
    <w:autoRedefine/>
    <w:uiPriority w:val="39"/>
    <w:unhideWhenUsed/>
    <w:rsid w:val="005A641F"/>
    <w:pPr>
      <w:spacing w:after="100" w:line="259" w:lineRule="auto"/>
      <w:ind w:firstLine="0"/>
    </w:pPr>
    <w:rPr>
      <w:rFonts w:asciiTheme="minorHAnsi" w:eastAsiaTheme="minorEastAsia" w:hAnsiTheme="minorHAnsi" w:cs="Times New Roman"/>
      <w:sz w:val="22"/>
      <w:lang w:eastAsia="pt-BR"/>
    </w:rPr>
  </w:style>
  <w:style w:type="paragraph" w:styleId="Sumrio3">
    <w:name w:val="toc 3"/>
    <w:basedOn w:val="Normal"/>
    <w:next w:val="Normal"/>
    <w:autoRedefine/>
    <w:uiPriority w:val="39"/>
    <w:unhideWhenUsed/>
    <w:rsid w:val="005A641F"/>
    <w:pPr>
      <w:spacing w:after="100" w:line="259" w:lineRule="auto"/>
      <w:ind w:left="440" w:firstLine="0"/>
    </w:pPr>
    <w:rPr>
      <w:rFonts w:asciiTheme="minorHAnsi" w:eastAsiaTheme="minorEastAsia" w:hAnsiTheme="minorHAnsi" w:cs="Times New Roman"/>
      <w:sz w:val="22"/>
      <w:lang w:eastAsia="pt-BR"/>
    </w:rPr>
  </w:style>
  <w:style w:type="character" w:customStyle="1" w:styleId="Ttulo4Char">
    <w:name w:val="Título 4 Char"/>
    <w:basedOn w:val="Fontepargpadro"/>
    <w:link w:val="Ttulo4"/>
    <w:uiPriority w:val="9"/>
    <w:rsid w:val="005C11A4"/>
    <w:rPr>
      <w:rFonts w:ascii="Tahoma" w:eastAsiaTheme="majorEastAsia" w:hAnsi="Tahoma" w:cstheme="majorBidi"/>
      <w:i/>
      <w:iCs/>
      <w:sz w:val="18"/>
    </w:rPr>
  </w:style>
  <w:style w:type="character" w:customStyle="1" w:styleId="Ttulo5Char">
    <w:name w:val="Título 5 Char"/>
    <w:basedOn w:val="Fontepargpadro"/>
    <w:link w:val="Ttulo5"/>
    <w:uiPriority w:val="9"/>
    <w:semiHidden/>
    <w:rsid w:val="00BF0E89"/>
    <w:rPr>
      <w:rFonts w:asciiTheme="majorHAnsi" w:eastAsiaTheme="majorEastAsia" w:hAnsiTheme="majorHAnsi" w:cstheme="majorBidi"/>
      <w:color w:val="2F5496" w:themeColor="accent1" w:themeShade="BF"/>
      <w:sz w:val="18"/>
    </w:rPr>
  </w:style>
  <w:style w:type="character" w:customStyle="1" w:styleId="Ttulo6Char">
    <w:name w:val="Título 6 Char"/>
    <w:basedOn w:val="Fontepargpadro"/>
    <w:link w:val="Ttulo6"/>
    <w:uiPriority w:val="9"/>
    <w:semiHidden/>
    <w:rsid w:val="00BF0E89"/>
    <w:rPr>
      <w:rFonts w:asciiTheme="majorHAnsi" w:eastAsiaTheme="majorEastAsia" w:hAnsiTheme="majorHAnsi" w:cstheme="majorBidi"/>
      <w:color w:val="1F3763" w:themeColor="accent1" w:themeShade="7F"/>
      <w:sz w:val="18"/>
    </w:rPr>
  </w:style>
  <w:style w:type="character" w:customStyle="1" w:styleId="Ttulo7Char">
    <w:name w:val="Título 7 Char"/>
    <w:basedOn w:val="Fontepargpadro"/>
    <w:link w:val="Ttulo7"/>
    <w:uiPriority w:val="9"/>
    <w:semiHidden/>
    <w:rsid w:val="00BF0E89"/>
    <w:rPr>
      <w:rFonts w:asciiTheme="majorHAnsi" w:eastAsiaTheme="majorEastAsia" w:hAnsiTheme="majorHAnsi" w:cstheme="majorBidi"/>
      <w:i/>
      <w:iCs/>
      <w:color w:val="1F3763" w:themeColor="accent1" w:themeShade="7F"/>
      <w:sz w:val="18"/>
    </w:rPr>
  </w:style>
  <w:style w:type="character" w:customStyle="1" w:styleId="Ttulo8Char">
    <w:name w:val="Título 8 Char"/>
    <w:basedOn w:val="Fontepargpadro"/>
    <w:link w:val="Ttulo8"/>
    <w:uiPriority w:val="9"/>
    <w:semiHidden/>
    <w:rsid w:val="00BF0E89"/>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BF0E89"/>
    <w:rPr>
      <w:rFonts w:asciiTheme="majorHAnsi" w:eastAsiaTheme="majorEastAsia" w:hAnsiTheme="majorHAnsi" w:cstheme="majorBidi"/>
      <w:i/>
      <w:iCs/>
      <w:color w:val="272727" w:themeColor="text1" w:themeTint="D8"/>
      <w:sz w:val="21"/>
      <w:szCs w:val="21"/>
    </w:rPr>
  </w:style>
  <w:style w:type="character" w:customStyle="1" w:styleId="fontstyle01">
    <w:name w:val="fontstyle01"/>
    <w:basedOn w:val="Fontepargpadro"/>
    <w:rsid w:val="00E02B62"/>
    <w:rPr>
      <w:rFonts w:ascii="Arial-BoldMT" w:hAnsi="Arial-BoldMT" w:hint="default"/>
      <w:b/>
      <w:bCs/>
      <w:i w:val="0"/>
      <w:iCs w:val="0"/>
      <w:color w:val="0000FF"/>
      <w:sz w:val="18"/>
      <w:szCs w:val="18"/>
    </w:rPr>
  </w:style>
  <w:style w:type="character" w:customStyle="1" w:styleId="fontstyle21">
    <w:name w:val="fontstyle21"/>
    <w:basedOn w:val="Fontepargpadro"/>
    <w:rsid w:val="00E02B62"/>
    <w:rPr>
      <w:rFonts w:ascii="ArialMT" w:hAnsi="ArialMT" w:hint="default"/>
      <w:b w:val="0"/>
      <w:bCs w:val="0"/>
      <w:i w:val="0"/>
      <w:iCs w:val="0"/>
      <w:color w:val="000000"/>
      <w:sz w:val="18"/>
      <w:szCs w:val="18"/>
    </w:rPr>
  </w:style>
  <w:style w:type="paragraph" w:styleId="CitaoIntensa">
    <w:name w:val="Intense Quote"/>
    <w:basedOn w:val="Normal"/>
    <w:next w:val="Normal"/>
    <w:link w:val="CitaoIntensaChar"/>
    <w:uiPriority w:val="30"/>
    <w:qFormat/>
    <w:rsid w:val="0053023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oIntensaChar">
    <w:name w:val="Citação Intensa Char"/>
    <w:basedOn w:val="Fontepargpadro"/>
    <w:link w:val="CitaoIntensa"/>
    <w:uiPriority w:val="30"/>
    <w:rsid w:val="00530232"/>
    <w:rPr>
      <w:rFonts w:ascii="Tahoma" w:hAnsi="Tahoma"/>
      <w:i/>
      <w:iCs/>
      <w:color w:val="4472C4" w:themeColor="accent1"/>
      <w:sz w:val="20"/>
    </w:rPr>
  </w:style>
  <w:style w:type="paragraph" w:customStyle="1" w:styleId="Default">
    <w:name w:val="Default"/>
    <w:rsid w:val="008F76F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79607">
      <w:bodyDiv w:val="1"/>
      <w:marLeft w:val="0"/>
      <w:marRight w:val="0"/>
      <w:marTop w:val="0"/>
      <w:marBottom w:val="0"/>
      <w:divBdr>
        <w:top w:val="none" w:sz="0" w:space="0" w:color="auto"/>
        <w:left w:val="none" w:sz="0" w:space="0" w:color="auto"/>
        <w:bottom w:val="none" w:sz="0" w:space="0" w:color="auto"/>
        <w:right w:val="none" w:sz="0" w:space="0" w:color="auto"/>
      </w:divBdr>
    </w:div>
    <w:div w:id="71238125">
      <w:bodyDiv w:val="1"/>
      <w:marLeft w:val="0"/>
      <w:marRight w:val="0"/>
      <w:marTop w:val="0"/>
      <w:marBottom w:val="0"/>
      <w:divBdr>
        <w:top w:val="none" w:sz="0" w:space="0" w:color="auto"/>
        <w:left w:val="none" w:sz="0" w:space="0" w:color="auto"/>
        <w:bottom w:val="none" w:sz="0" w:space="0" w:color="auto"/>
        <w:right w:val="none" w:sz="0" w:space="0" w:color="auto"/>
      </w:divBdr>
    </w:div>
    <w:div w:id="164782086">
      <w:bodyDiv w:val="1"/>
      <w:marLeft w:val="0"/>
      <w:marRight w:val="0"/>
      <w:marTop w:val="0"/>
      <w:marBottom w:val="0"/>
      <w:divBdr>
        <w:top w:val="none" w:sz="0" w:space="0" w:color="auto"/>
        <w:left w:val="none" w:sz="0" w:space="0" w:color="auto"/>
        <w:bottom w:val="none" w:sz="0" w:space="0" w:color="auto"/>
        <w:right w:val="none" w:sz="0" w:space="0" w:color="auto"/>
      </w:divBdr>
    </w:div>
    <w:div w:id="178548234">
      <w:bodyDiv w:val="1"/>
      <w:marLeft w:val="0"/>
      <w:marRight w:val="0"/>
      <w:marTop w:val="0"/>
      <w:marBottom w:val="0"/>
      <w:divBdr>
        <w:top w:val="none" w:sz="0" w:space="0" w:color="auto"/>
        <w:left w:val="none" w:sz="0" w:space="0" w:color="auto"/>
        <w:bottom w:val="none" w:sz="0" w:space="0" w:color="auto"/>
        <w:right w:val="none" w:sz="0" w:space="0" w:color="auto"/>
      </w:divBdr>
    </w:div>
    <w:div w:id="191849630">
      <w:bodyDiv w:val="1"/>
      <w:marLeft w:val="0"/>
      <w:marRight w:val="0"/>
      <w:marTop w:val="0"/>
      <w:marBottom w:val="0"/>
      <w:divBdr>
        <w:top w:val="none" w:sz="0" w:space="0" w:color="auto"/>
        <w:left w:val="none" w:sz="0" w:space="0" w:color="auto"/>
        <w:bottom w:val="none" w:sz="0" w:space="0" w:color="auto"/>
        <w:right w:val="none" w:sz="0" w:space="0" w:color="auto"/>
      </w:divBdr>
    </w:div>
    <w:div w:id="206797477">
      <w:bodyDiv w:val="1"/>
      <w:marLeft w:val="0"/>
      <w:marRight w:val="0"/>
      <w:marTop w:val="0"/>
      <w:marBottom w:val="0"/>
      <w:divBdr>
        <w:top w:val="none" w:sz="0" w:space="0" w:color="auto"/>
        <w:left w:val="none" w:sz="0" w:space="0" w:color="auto"/>
        <w:bottom w:val="none" w:sz="0" w:space="0" w:color="auto"/>
        <w:right w:val="none" w:sz="0" w:space="0" w:color="auto"/>
      </w:divBdr>
    </w:div>
    <w:div w:id="228686391">
      <w:bodyDiv w:val="1"/>
      <w:marLeft w:val="0"/>
      <w:marRight w:val="0"/>
      <w:marTop w:val="0"/>
      <w:marBottom w:val="0"/>
      <w:divBdr>
        <w:top w:val="none" w:sz="0" w:space="0" w:color="auto"/>
        <w:left w:val="none" w:sz="0" w:space="0" w:color="auto"/>
        <w:bottom w:val="none" w:sz="0" w:space="0" w:color="auto"/>
        <w:right w:val="none" w:sz="0" w:space="0" w:color="auto"/>
      </w:divBdr>
    </w:div>
    <w:div w:id="250117893">
      <w:bodyDiv w:val="1"/>
      <w:marLeft w:val="0"/>
      <w:marRight w:val="0"/>
      <w:marTop w:val="0"/>
      <w:marBottom w:val="0"/>
      <w:divBdr>
        <w:top w:val="none" w:sz="0" w:space="0" w:color="auto"/>
        <w:left w:val="none" w:sz="0" w:space="0" w:color="auto"/>
        <w:bottom w:val="none" w:sz="0" w:space="0" w:color="auto"/>
        <w:right w:val="none" w:sz="0" w:space="0" w:color="auto"/>
      </w:divBdr>
    </w:div>
    <w:div w:id="276570083">
      <w:bodyDiv w:val="1"/>
      <w:marLeft w:val="0"/>
      <w:marRight w:val="0"/>
      <w:marTop w:val="0"/>
      <w:marBottom w:val="0"/>
      <w:divBdr>
        <w:top w:val="none" w:sz="0" w:space="0" w:color="auto"/>
        <w:left w:val="none" w:sz="0" w:space="0" w:color="auto"/>
        <w:bottom w:val="none" w:sz="0" w:space="0" w:color="auto"/>
        <w:right w:val="none" w:sz="0" w:space="0" w:color="auto"/>
      </w:divBdr>
    </w:div>
    <w:div w:id="286929750">
      <w:bodyDiv w:val="1"/>
      <w:marLeft w:val="0"/>
      <w:marRight w:val="0"/>
      <w:marTop w:val="0"/>
      <w:marBottom w:val="0"/>
      <w:divBdr>
        <w:top w:val="none" w:sz="0" w:space="0" w:color="auto"/>
        <w:left w:val="none" w:sz="0" w:space="0" w:color="auto"/>
        <w:bottom w:val="none" w:sz="0" w:space="0" w:color="auto"/>
        <w:right w:val="none" w:sz="0" w:space="0" w:color="auto"/>
      </w:divBdr>
    </w:div>
    <w:div w:id="338313938">
      <w:bodyDiv w:val="1"/>
      <w:marLeft w:val="0"/>
      <w:marRight w:val="0"/>
      <w:marTop w:val="0"/>
      <w:marBottom w:val="0"/>
      <w:divBdr>
        <w:top w:val="none" w:sz="0" w:space="0" w:color="auto"/>
        <w:left w:val="none" w:sz="0" w:space="0" w:color="auto"/>
        <w:bottom w:val="none" w:sz="0" w:space="0" w:color="auto"/>
        <w:right w:val="none" w:sz="0" w:space="0" w:color="auto"/>
      </w:divBdr>
    </w:div>
    <w:div w:id="468591873">
      <w:bodyDiv w:val="1"/>
      <w:marLeft w:val="0"/>
      <w:marRight w:val="0"/>
      <w:marTop w:val="0"/>
      <w:marBottom w:val="0"/>
      <w:divBdr>
        <w:top w:val="none" w:sz="0" w:space="0" w:color="auto"/>
        <w:left w:val="none" w:sz="0" w:space="0" w:color="auto"/>
        <w:bottom w:val="none" w:sz="0" w:space="0" w:color="auto"/>
        <w:right w:val="none" w:sz="0" w:space="0" w:color="auto"/>
      </w:divBdr>
    </w:div>
    <w:div w:id="511916741">
      <w:bodyDiv w:val="1"/>
      <w:marLeft w:val="0"/>
      <w:marRight w:val="0"/>
      <w:marTop w:val="0"/>
      <w:marBottom w:val="0"/>
      <w:divBdr>
        <w:top w:val="none" w:sz="0" w:space="0" w:color="auto"/>
        <w:left w:val="none" w:sz="0" w:space="0" w:color="auto"/>
        <w:bottom w:val="none" w:sz="0" w:space="0" w:color="auto"/>
        <w:right w:val="none" w:sz="0" w:space="0" w:color="auto"/>
      </w:divBdr>
    </w:div>
    <w:div w:id="565409970">
      <w:bodyDiv w:val="1"/>
      <w:marLeft w:val="0"/>
      <w:marRight w:val="0"/>
      <w:marTop w:val="0"/>
      <w:marBottom w:val="0"/>
      <w:divBdr>
        <w:top w:val="none" w:sz="0" w:space="0" w:color="auto"/>
        <w:left w:val="none" w:sz="0" w:space="0" w:color="auto"/>
        <w:bottom w:val="none" w:sz="0" w:space="0" w:color="auto"/>
        <w:right w:val="none" w:sz="0" w:space="0" w:color="auto"/>
      </w:divBdr>
    </w:div>
    <w:div w:id="565578482">
      <w:bodyDiv w:val="1"/>
      <w:marLeft w:val="0"/>
      <w:marRight w:val="0"/>
      <w:marTop w:val="0"/>
      <w:marBottom w:val="0"/>
      <w:divBdr>
        <w:top w:val="none" w:sz="0" w:space="0" w:color="auto"/>
        <w:left w:val="none" w:sz="0" w:space="0" w:color="auto"/>
        <w:bottom w:val="none" w:sz="0" w:space="0" w:color="auto"/>
        <w:right w:val="none" w:sz="0" w:space="0" w:color="auto"/>
      </w:divBdr>
    </w:div>
    <w:div w:id="620192345">
      <w:bodyDiv w:val="1"/>
      <w:marLeft w:val="0"/>
      <w:marRight w:val="0"/>
      <w:marTop w:val="0"/>
      <w:marBottom w:val="0"/>
      <w:divBdr>
        <w:top w:val="none" w:sz="0" w:space="0" w:color="auto"/>
        <w:left w:val="none" w:sz="0" w:space="0" w:color="auto"/>
        <w:bottom w:val="none" w:sz="0" w:space="0" w:color="auto"/>
        <w:right w:val="none" w:sz="0" w:space="0" w:color="auto"/>
      </w:divBdr>
    </w:div>
    <w:div w:id="738870297">
      <w:bodyDiv w:val="1"/>
      <w:marLeft w:val="0"/>
      <w:marRight w:val="0"/>
      <w:marTop w:val="0"/>
      <w:marBottom w:val="0"/>
      <w:divBdr>
        <w:top w:val="none" w:sz="0" w:space="0" w:color="auto"/>
        <w:left w:val="none" w:sz="0" w:space="0" w:color="auto"/>
        <w:bottom w:val="none" w:sz="0" w:space="0" w:color="auto"/>
        <w:right w:val="none" w:sz="0" w:space="0" w:color="auto"/>
      </w:divBdr>
    </w:div>
    <w:div w:id="743839658">
      <w:bodyDiv w:val="1"/>
      <w:marLeft w:val="0"/>
      <w:marRight w:val="0"/>
      <w:marTop w:val="0"/>
      <w:marBottom w:val="0"/>
      <w:divBdr>
        <w:top w:val="none" w:sz="0" w:space="0" w:color="auto"/>
        <w:left w:val="none" w:sz="0" w:space="0" w:color="auto"/>
        <w:bottom w:val="none" w:sz="0" w:space="0" w:color="auto"/>
        <w:right w:val="none" w:sz="0" w:space="0" w:color="auto"/>
      </w:divBdr>
    </w:div>
    <w:div w:id="812678171">
      <w:bodyDiv w:val="1"/>
      <w:marLeft w:val="0"/>
      <w:marRight w:val="0"/>
      <w:marTop w:val="0"/>
      <w:marBottom w:val="0"/>
      <w:divBdr>
        <w:top w:val="none" w:sz="0" w:space="0" w:color="auto"/>
        <w:left w:val="none" w:sz="0" w:space="0" w:color="auto"/>
        <w:bottom w:val="none" w:sz="0" w:space="0" w:color="auto"/>
        <w:right w:val="none" w:sz="0" w:space="0" w:color="auto"/>
      </w:divBdr>
    </w:div>
    <w:div w:id="837040682">
      <w:bodyDiv w:val="1"/>
      <w:marLeft w:val="0"/>
      <w:marRight w:val="0"/>
      <w:marTop w:val="0"/>
      <w:marBottom w:val="0"/>
      <w:divBdr>
        <w:top w:val="none" w:sz="0" w:space="0" w:color="auto"/>
        <w:left w:val="none" w:sz="0" w:space="0" w:color="auto"/>
        <w:bottom w:val="none" w:sz="0" w:space="0" w:color="auto"/>
        <w:right w:val="none" w:sz="0" w:space="0" w:color="auto"/>
      </w:divBdr>
    </w:div>
    <w:div w:id="858004548">
      <w:bodyDiv w:val="1"/>
      <w:marLeft w:val="0"/>
      <w:marRight w:val="0"/>
      <w:marTop w:val="0"/>
      <w:marBottom w:val="0"/>
      <w:divBdr>
        <w:top w:val="none" w:sz="0" w:space="0" w:color="auto"/>
        <w:left w:val="none" w:sz="0" w:space="0" w:color="auto"/>
        <w:bottom w:val="none" w:sz="0" w:space="0" w:color="auto"/>
        <w:right w:val="none" w:sz="0" w:space="0" w:color="auto"/>
      </w:divBdr>
    </w:div>
    <w:div w:id="861552193">
      <w:bodyDiv w:val="1"/>
      <w:marLeft w:val="0"/>
      <w:marRight w:val="0"/>
      <w:marTop w:val="0"/>
      <w:marBottom w:val="0"/>
      <w:divBdr>
        <w:top w:val="none" w:sz="0" w:space="0" w:color="auto"/>
        <w:left w:val="none" w:sz="0" w:space="0" w:color="auto"/>
        <w:bottom w:val="none" w:sz="0" w:space="0" w:color="auto"/>
        <w:right w:val="none" w:sz="0" w:space="0" w:color="auto"/>
      </w:divBdr>
    </w:div>
    <w:div w:id="949967253">
      <w:bodyDiv w:val="1"/>
      <w:marLeft w:val="0"/>
      <w:marRight w:val="0"/>
      <w:marTop w:val="0"/>
      <w:marBottom w:val="0"/>
      <w:divBdr>
        <w:top w:val="none" w:sz="0" w:space="0" w:color="auto"/>
        <w:left w:val="none" w:sz="0" w:space="0" w:color="auto"/>
        <w:bottom w:val="none" w:sz="0" w:space="0" w:color="auto"/>
        <w:right w:val="none" w:sz="0" w:space="0" w:color="auto"/>
      </w:divBdr>
    </w:div>
    <w:div w:id="984092001">
      <w:bodyDiv w:val="1"/>
      <w:marLeft w:val="0"/>
      <w:marRight w:val="0"/>
      <w:marTop w:val="0"/>
      <w:marBottom w:val="0"/>
      <w:divBdr>
        <w:top w:val="none" w:sz="0" w:space="0" w:color="auto"/>
        <w:left w:val="none" w:sz="0" w:space="0" w:color="auto"/>
        <w:bottom w:val="none" w:sz="0" w:space="0" w:color="auto"/>
        <w:right w:val="none" w:sz="0" w:space="0" w:color="auto"/>
      </w:divBdr>
    </w:div>
    <w:div w:id="989215258">
      <w:bodyDiv w:val="1"/>
      <w:marLeft w:val="0"/>
      <w:marRight w:val="0"/>
      <w:marTop w:val="0"/>
      <w:marBottom w:val="0"/>
      <w:divBdr>
        <w:top w:val="none" w:sz="0" w:space="0" w:color="auto"/>
        <w:left w:val="none" w:sz="0" w:space="0" w:color="auto"/>
        <w:bottom w:val="none" w:sz="0" w:space="0" w:color="auto"/>
        <w:right w:val="none" w:sz="0" w:space="0" w:color="auto"/>
      </w:divBdr>
    </w:div>
    <w:div w:id="1039085746">
      <w:bodyDiv w:val="1"/>
      <w:marLeft w:val="0"/>
      <w:marRight w:val="0"/>
      <w:marTop w:val="0"/>
      <w:marBottom w:val="0"/>
      <w:divBdr>
        <w:top w:val="none" w:sz="0" w:space="0" w:color="auto"/>
        <w:left w:val="none" w:sz="0" w:space="0" w:color="auto"/>
        <w:bottom w:val="none" w:sz="0" w:space="0" w:color="auto"/>
        <w:right w:val="none" w:sz="0" w:space="0" w:color="auto"/>
      </w:divBdr>
    </w:div>
    <w:div w:id="1052846607">
      <w:bodyDiv w:val="1"/>
      <w:marLeft w:val="0"/>
      <w:marRight w:val="0"/>
      <w:marTop w:val="0"/>
      <w:marBottom w:val="0"/>
      <w:divBdr>
        <w:top w:val="none" w:sz="0" w:space="0" w:color="auto"/>
        <w:left w:val="none" w:sz="0" w:space="0" w:color="auto"/>
        <w:bottom w:val="none" w:sz="0" w:space="0" w:color="auto"/>
        <w:right w:val="none" w:sz="0" w:space="0" w:color="auto"/>
      </w:divBdr>
    </w:div>
    <w:div w:id="1150825878">
      <w:bodyDiv w:val="1"/>
      <w:marLeft w:val="0"/>
      <w:marRight w:val="0"/>
      <w:marTop w:val="0"/>
      <w:marBottom w:val="0"/>
      <w:divBdr>
        <w:top w:val="none" w:sz="0" w:space="0" w:color="auto"/>
        <w:left w:val="none" w:sz="0" w:space="0" w:color="auto"/>
        <w:bottom w:val="none" w:sz="0" w:space="0" w:color="auto"/>
        <w:right w:val="none" w:sz="0" w:space="0" w:color="auto"/>
      </w:divBdr>
    </w:div>
    <w:div w:id="1255431583">
      <w:bodyDiv w:val="1"/>
      <w:marLeft w:val="0"/>
      <w:marRight w:val="0"/>
      <w:marTop w:val="0"/>
      <w:marBottom w:val="0"/>
      <w:divBdr>
        <w:top w:val="none" w:sz="0" w:space="0" w:color="auto"/>
        <w:left w:val="none" w:sz="0" w:space="0" w:color="auto"/>
        <w:bottom w:val="none" w:sz="0" w:space="0" w:color="auto"/>
        <w:right w:val="none" w:sz="0" w:space="0" w:color="auto"/>
      </w:divBdr>
    </w:div>
    <w:div w:id="1260286406">
      <w:bodyDiv w:val="1"/>
      <w:marLeft w:val="0"/>
      <w:marRight w:val="0"/>
      <w:marTop w:val="0"/>
      <w:marBottom w:val="0"/>
      <w:divBdr>
        <w:top w:val="none" w:sz="0" w:space="0" w:color="auto"/>
        <w:left w:val="none" w:sz="0" w:space="0" w:color="auto"/>
        <w:bottom w:val="none" w:sz="0" w:space="0" w:color="auto"/>
        <w:right w:val="none" w:sz="0" w:space="0" w:color="auto"/>
      </w:divBdr>
    </w:div>
    <w:div w:id="1422992140">
      <w:bodyDiv w:val="1"/>
      <w:marLeft w:val="0"/>
      <w:marRight w:val="0"/>
      <w:marTop w:val="0"/>
      <w:marBottom w:val="0"/>
      <w:divBdr>
        <w:top w:val="none" w:sz="0" w:space="0" w:color="auto"/>
        <w:left w:val="none" w:sz="0" w:space="0" w:color="auto"/>
        <w:bottom w:val="none" w:sz="0" w:space="0" w:color="auto"/>
        <w:right w:val="none" w:sz="0" w:space="0" w:color="auto"/>
      </w:divBdr>
    </w:div>
    <w:div w:id="1463890359">
      <w:bodyDiv w:val="1"/>
      <w:marLeft w:val="0"/>
      <w:marRight w:val="0"/>
      <w:marTop w:val="0"/>
      <w:marBottom w:val="0"/>
      <w:divBdr>
        <w:top w:val="none" w:sz="0" w:space="0" w:color="auto"/>
        <w:left w:val="none" w:sz="0" w:space="0" w:color="auto"/>
        <w:bottom w:val="none" w:sz="0" w:space="0" w:color="auto"/>
        <w:right w:val="none" w:sz="0" w:space="0" w:color="auto"/>
      </w:divBdr>
    </w:div>
    <w:div w:id="1481655227">
      <w:bodyDiv w:val="1"/>
      <w:marLeft w:val="0"/>
      <w:marRight w:val="0"/>
      <w:marTop w:val="0"/>
      <w:marBottom w:val="0"/>
      <w:divBdr>
        <w:top w:val="none" w:sz="0" w:space="0" w:color="auto"/>
        <w:left w:val="none" w:sz="0" w:space="0" w:color="auto"/>
        <w:bottom w:val="none" w:sz="0" w:space="0" w:color="auto"/>
        <w:right w:val="none" w:sz="0" w:space="0" w:color="auto"/>
      </w:divBdr>
    </w:div>
    <w:div w:id="1495610359">
      <w:bodyDiv w:val="1"/>
      <w:marLeft w:val="0"/>
      <w:marRight w:val="0"/>
      <w:marTop w:val="0"/>
      <w:marBottom w:val="0"/>
      <w:divBdr>
        <w:top w:val="none" w:sz="0" w:space="0" w:color="auto"/>
        <w:left w:val="none" w:sz="0" w:space="0" w:color="auto"/>
        <w:bottom w:val="none" w:sz="0" w:space="0" w:color="auto"/>
        <w:right w:val="none" w:sz="0" w:space="0" w:color="auto"/>
      </w:divBdr>
    </w:div>
    <w:div w:id="1497111584">
      <w:bodyDiv w:val="1"/>
      <w:marLeft w:val="0"/>
      <w:marRight w:val="0"/>
      <w:marTop w:val="0"/>
      <w:marBottom w:val="0"/>
      <w:divBdr>
        <w:top w:val="none" w:sz="0" w:space="0" w:color="auto"/>
        <w:left w:val="none" w:sz="0" w:space="0" w:color="auto"/>
        <w:bottom w:val="none" w:sz="0" w:space="0" w:color="auto"/>
        <w:right w:val="none" w:sz="0" w:space="0" w:color="auto"/>
      </w:divBdr>
    </w:div>
    <w:div w:id="1521317114">
      <w:bodyDiv w:val="1"/>
      <w:marLeft w:val="0"/>
      <w:marRight w:val="0"/>
      <w:marTop w:val="0"/>
      <w:marBottom w:val="0"/>
      <w:divBdr>
        <w:top w:val="none" w:sz="0" w:space="0" w:color="auto"/>
        <w:left w:val="none" w:sz="0" w:space="0" w:color="auto"/>
        <w:bottom w:val="none" w:sz="0" w:space="0" w:color="auto"/>
        <w:right w:val="none" w:sz="0" w:space="0" w:color="auto"/>
      </w:divBdr>
    </w:div>
    <w:div w:id="1597860771">
      <w:bodyDiv w:val="1"/>
      <w:marLeft w:val="0"/>
      <w:marRight w:val="0"/>
      <w:marTop w:val="0"/>
      <w:marBottom w:val="0"/>
      <w:divBdr>
        <w:top w:val="none" w:sz="0" w:space="0" w:color="auto"/>
        <w:left w:val="none" w:sz="0" w:space="0" w:color="auto"/>
        <w:bottom w:val="none" w:sz="0" w:space="0" w:color="auto"/>
        <w:right w:val="none" w:sz="0" w:space="0" w:color="auto"/>
      </w:divBdr>
    </w:div>
    <w:div w:id="1605261193">
      <w:bodyDiv w:val="1"/>
      <w:marLeft w:val="0"/>
      <w:marRight w:val="0"/>
      <w:marTop w:val="0"/>
      <w:marBottom w:val="0"/>
      <w:divBdr>
        <w:top w:val="none" w:sz="0" w:space="0" w:color="auto"/>
        <w:left w:val="none" w:sz="0" w:space="0" w:color="auto"/>
        <w:bottom w:val="none" w:sz="0" w:space="0" w:color="auto"/>
        <w:right w:val="none" w:sz="0" w:space="0" w:color="auto"/>
      </w:divBdr>
    </w:div>
    <w:div w:id="1635139365">
      <w:bodyDiv w:val="1"/>
      <w:marLeft w:val="0"/>
      <w:marRight w:val="0"/>
      <w:marTop w:val="0"/>
      <w:marBottom w:val="0"/>
      <w:divBdr>
        <w:top w:val="none" w:sz="0" w:space="0" w:color="auto"/>
        <w:left w:val="none" w:sz="0" w:space="0" w:color="auto"/>
        <w:bottom w:val="none" w:sz="0" w:space="0" w:color="auto"/>
        <w:right w:val="none" w:sz="0" w:space="0" w:color="auto"/>
      </w:divBdr>
    </w:div>
    <w:div w:id="1691251540">
      <w:bodyDiv w:val="1"/>
      <w:marLeft w:val="0"/>
      <w:marRight w:val="0"/>
      <w:marTop w:val="0"/>
      <w:marBottom w:val="0"/>
      <w:divBdr>
        <w:top w:val="none" w:sz="0" w:space="0" w:color="auto"/>
        <w:left w:val="none" w:sz="0" w:space="0" w:color="auto"/>
        <w:bottom w:val="none" w:sz="0" w:space="0" w:color="auto"/>
        <w:right w:val="none" w:sz="0" w:space="0" w:color="auto"/>
      </w:divBdr>
    </w:div>
    <w:div w:id="1719235724">
      <w:bodyDiv w:val="1"/>
      <w:marLeft w:val="0"/>
      <w:marRight w:val="0"/>
      <w:marTop w:val="0"/>
      <w:marBottom w:val="0"/>
      <w:divBdr>
        <w:top w:val="none" w:sz="0" w:space="0" w:color="auto"/>
        <w:left w:val="none" w:sz="0" w:space="0" w:color="auto"/>
        <w:bottom w:val="none" w:sz="0" w:space="0" w:color="auto"/>
        <w:right w:val="none" w:sz="0" w:space="0" w:color="auto"/>
      </w:divBdr>
    </w:div>
    <w:div w:id="1741903102">
      <w:bodyDiv w:val="1"/>
      <w:marLeft w:val="0"/>
      <w:marRight w:val="0"/>
      <w:marTop w:val="0"/>
      <w:marBottom w:val="0"/>
      <w:divBdr>
        <w:top w:val="none" w:sz="0" w:space="0" w:color="auto"/>
        <w:left w:val="none" w:sz="0" w:space="0" w:color="auto"/>
        <w:bottom w:val="none" w:sz="0" w:space="0" w:color="auto"/>
        <w:right w:val="none" w:sz="0" w:space="0" w:color="auto"/>
      </w:divBdr>
    </w:div>
    <w:div w:id="1792241664">
      <w:bodyDiv w:val="1"/>
      <w:marLeft w:val="0"/>
      <w:marRight w:val="0"/>
      <w:marTop w:val="0"/>
      <w:marBottom w:val="0"/>
      <w:divBdr>
        <w:top w:val="none" w:sz="0" w:space="0" w:color="auto"/>
        <w:left w:val="none" w:sz="0" w:space="0" w:color="auto"/>
        <w:bottom w:val="none" w:sz="0" w:space="0" w:color="auto"/>
        <w:right w:val="none" w:sz="0" w:space="0" w:color="auto"/>
      </w:divBdr>
    </w:div>
    <w:div w:id="1819346797">
      <w:bodyDiv w:val="1"/>
      <w:marLeft w:val="0"/>
      <w:marRight w:val="0"/>
      <w:marTop w:val="0"/>
      <w:marBottom w:val="0"/>
      <w:divBdr>
        <w:top w:val="none" w:sz="0" w:space="0" w:color="auto"/>
        <w:left w:val="none" w:sz="0" w:space="0" w:color="auto"/>
        <w:bottom w:val="none" w:sz="0" w:space="0" w:color="auto"/>
        <w:right w:val="none" w:sz="0" w:space="0" w:color="auto"/>
      </w:divBdr>
    </w:div>
    <w:div w:id="1871869816">
      <w:bodyDiv w:val="1"/>
      <w:marLeft w:val="0"/>
      <w:marRight w:val="0"/>
      <w:marTop w:val="0"/>
      <w:marBottom w:val="0"/>
      <w:divBdr>
        <w:top w:val="none" w:sz="0" w:space="0" w:color="auto"/>
        <w:left w:val="none" w:sz="0" w:space="0" w:color="auto"/>
        <w:bottom w:val="none" w:sz="0" w:space="0" w:color="auto"/>
        <w:right w:val="none" w:sz="0" w:space="0" w:color="auto"/>
      </w:divBdr>
    </w:div>
    <w:div w:id="1881235206">
      <w:bodyDiv w:val="1"/>
      <w:marLeft w:val="0"/>
      <w:marRight w:val="0"/>
      <w:marTop w:val="0"/>
      <w:marBottom w:val="0"/>
      <w:divBdr>
        <w:top w:val="none" w:sz="0" w:space="0" w:color="auto"/>
        <w:left w:val="none" w:sz="0" w:space="0" w:color="auto"/>
        <w:bottom w:val="none" w:sz="0" w:space="0" w:color="auto"/>
        <w:right w:val="none" w:sz="0" w:space="0" w:color="auto"/>
      </w:divBdr>
    </w:div>
    <w:div w:id="1896697946">
      <w:bodyDiv w:val="1"/>
      <w:marLeft w:val="0"/>
      <w:marRight w:val="0"/>
      <w:marTop w:val="0"/>
      <w:marBottom w:val="0"/>
      <w:divBdr>
        <w:top w:val="none" w:sz="0" w:space="0" w:color="auto"/>
        <w:left w:val="none" w:sz="0" w:space="0" w:color="auto"/>
        <w:bottom w:val="none" w:sz="0" w:space="0" w:color="auto"/>
        <w:right w:val="none" w:sz="0" w:space="0" w:color="auto"/>
      </w:divBdr>
    </w:div>
    <w:div w:id="1909876709">
      <w:bodyDiv w:val="1"/>
      <w:marLeft w:val="0"/>
      <w:marRight w:val="0"/>
      <w:marTop w:val="0"/>
      <w:marBottom w:val="0"/>
      <w:divBdr>
        <w:top w:val="none" w:sz="0" w:space="0" w:color="auto"/>
        <w:left w:val="none" w:sz="0" w:space="0" w:color="auto"/>
        <w:bottom w:val="none" w:sz="0" w:space="0" w:color="auto"/>
        <w:right w:val="none" w:sz="0" w:space="0" w:color="auto"/>
      </w:divBdr>
    </w:div>
    <w:div w:id="1923710724">
      <w:bodyDiv w:val="1"/>
      <w:marLeft w:val="0"/>
      <w:marRight w:val="0"/>
      <w:marTop w:val="0"/>
      <w:marBottom w:val="0"/>
      <w:divBdr>
        <w:top w:val="none" w:sz="0" w:space="0" w:color="auto"/>
        <w:left w:val="none" w:sz="0" w:space="0" w:color="auto"/>
        <w:bottom w:val="none" w:sz="0" w:space="0" w:color="auto"/>
        <w:right w:val="none" w:sz="0" w:space="0" w:color="auto"/>
      </w:divBdr>
    </w:div>
    <w:div w:id="2005426704">
      <w:bodyDiv w:val="1"/>
      <w:marLeft w:val="0"/>
      <w:marRight w:val="0"/>
      <w:marTop w:val="0"/>
      <w:marBottom w:val="0"/>
      <w:divBdr>
        <w:top w:val="none" w:sz="0" w:space="0" w:color="auto"/>
        <w:left w:val="none" w:sz="0" w:space="0" w:color="auto"/>
        <w:bottom w:val="none" w:sz="0" w:space="0" w:color="auto"/>
        <w:right w:val="none" w:sz="0" w:space="0" w:color="auto"/>
      </w:divBdr>
    </w:div>
    <w:div w:id="2067416528">
      <w:bodyDiv w:val="1"/>
      <w:marLeft w:val="0"/>
      <w:marRight w:val="0"/>
      <w:marTop w:val="0"/>
      <w:marBottom w:val="0"/>
      <w:divBdr>
        <w:top w:val="none" w:sz="0" w:space="0" w:color="auto"/>
        <w:left w:val="none" w:sz="0" w:space="0" w:color="auto"/>
        <w:bottom w:val="none" w:sz="0" w:space="0" w:color="auto"/>
        <w:right w:val="none" w:sz="0" w:space="0" w:color="auto"/>
      </w:divBdr>
    </w:div>
    <w:div w:id="214561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verama.rs.gov.br/licitacao/visualizar/id/3077/?pca---2024.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6342F-3972-4720-9FD8-5D88592FE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2972</TotalTime>
  <Pages>11</Pages>
  <Words>7508</Words>
  <Characters>40548</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dc:creator>
  <cp:keywords/>
  <dc:description/>
  <cp:lastModifiedBy>Usuario</cp:lastModifiedBy>
  <cp:revision>83</cp:revision>
  <cp:lastPrinted>2024-10-14T20:14:00Z</cp:lastPrinted>
  <dcterms:created xsi:type="dcterms:W3CDTF">2024-01-26T17:02:00Z</dcterms:created>
  <dcterms:modified xsi:type="dcterms:W3CDTF">2024-10-14T20:14:00Z</dcterms:modified>
</cp:coreProperties>
</file>